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Times New Roman Regular" w:hAnsi="Times New Roman Regular" w:eastAsia="楷体" w:cs="Times New Roman Regular"/>
          <w:b/>
          <w:sz w:val="36"/>
          <w:szCs w:val="36"/>
          <w:lang w:val="zh-CN"/>
        </w:rPr>
      </w:pPr>
    </w:p>
    <w:p>
      <w:pPr>
        <w:adjustRightInd w:val="0"/>
        <w:snapToGrid w:val="0"/>
        <w:spacing w:line="360" w:lineRule="auto"/>
        <w:jc w:val="center"/>
        <w:rPr>
          <w:rFonts w:ascii="Times New Roman Regular" w:hAnsi="Times New Roman Regular" w:eastAsia="黑体" w:cs="Times New Roman Regular"/>
          <w:b/>
          <w:sz w:val="72"/>
          <w:szCs w:val="72"/>
          <w:lang w:val="zh-CN"/>
        </w:rPr>
      </w:pPr>
    </w:p>
    <w:p>
      <w:pPr>
        <w:adjustRightInd w:val="0"/>
        <w:snapToGrid w:val="0"/>
        <w:spacing w:line="360" w:lineRule="auto"/>
        <w:rPr>
          <w:rFonts w:ascii="Times New Roman Regular" w:hAnsi="Times New Roman Regular" w:eastAsia="黑体" w:cs="Times New Roman Regular"/>
          <w:b/>
          <w:sz w:val="72"/>
          <w:szCs w:val="72"/>
          <w:lang w:val="zh-CN"/>
        </w:rPr>
      </w:pPr>
    </w:p>
    <w:p>
      <w:pPr>
        <w:adjustRightInd w:val="0"/>
        <w:snapToGrid w:val="0"/>
        <w:spacing w:line="360" w:lineRule="auto"/>
        <w:jc w:val="center"/>
        <w:rPr>
          <w:rFonts w:ascii="Times New Roman Regular" w:hAnsi="Times New Roman Regular" w:eastAsia="方正小标宋简体" w:cs="Times New Roman Regular"/>
          <w:sz w:val="44"/>
          <w:szCs w:val="44"/>
          <w:lang w:val="zh-CN"/>
        </w:rPr>
      </w:pPr>
      <w:r>
        <w:rPr>
          <w:rFonts w:ascii="Times New Roman Regular" w:hAnsi="Times New Roman Regular" w:eastAsia="方正小标宋简体" w:cs="Times New Roman Regular"/>
          <w:sz w:val="44"/>
          <w:szCs w:val="44"/>
          <w:lang w:val="zh-CN"/>
        </w:rPr>
        <w:t>中国国际贸易促进委员会北京市分会</w:t>
      </w:r>
    </w:p>
    <w:p>
      <w:pPr>
        <w:adjustRightInd w:val="0"/>
        <w:snapToGrid w:val="0"/>
        <w:spacing w:line="360" w:lineRule="auto"/>
        <w:jc w:val="center"/>
        <w:rPr>
          <w:rFonts w:ascii="Times New Roman Regular" w:hAnsi="Times New Roman Regular" w:eastAsia="方正小标宋简体" w:cs="Times New Roman Regular"/>
          <w:sz w:val="44"/>
          <w:szCs w:val="44"/>
          <w:lang w:val="zh-CN"/>
        </w:rPr>
      </w:pPr>
      <w:r>
        <w:rPr>
          <w:rFonts w:ascii="Times New Roman Regular" w:hAnsi="Times New Roman Regular" w:eastAsia="方正小标宋简体" w:cs="Times New Roman Regular"/>
          <w:sz w:val="44"/>
          <w:szCs w:val="44"/>
          <w:lang w:val="zh-CN"/>
        </w:rPr>
        <w:t>202</w:t>
      </w:r>
      <w:r>
        <w:rPr>
          <w:rFonts w:hint="default" w:ascii="Times New Roman Regular" w:hAnsi="Times New Roman Regular" w:eastAsia="方正小标宋简体" w:cs="Times New Roman Regular"/>
          <w:sz w:val="44"/>
          <w:szCs w:val="44"/>
          <w:lang w:val="en-US" w:eastAsia="zh-CN"/>
        </w:rPr>
        <w:t>4</w:t>
      </w:r>
      <w:r>
        <w:rPr>
          <w:rFonts w:ascii="Times New Roman Regular" w:hAnsi="Times New Roman Regular" w:eastAsia="方正小标宋简体" w:cs="Times New Roman Regular"/>
          <w:sz w:val="44"/>
          <w:szCs w:val="44"/>
          <w:lang w:val="zh-CN"/>
        </w:rPr>
        <w:t>年度部门整体绩效</w:t>
      </w:r>
      <w:r>
        <w:rPr>
          <w:rFonts w:ascii="Times New Roman Regular" w:hAnsi="Times New Roman Regular" w:eastAsia="方正小标宋简体" w:cs="Times New Roman Regular"/>
          <w:sz w:val="44"/>
          <w:szCs w:val="44"/>
        </w:rPr>
        <w:t>评价</w:t>
      </w:r>
      <w:r>
        <w:rPr>
          <w:rFonts w:ascii="Times New Roman Regular" w:hAnsi="Times New Roman Regular" w:eastAsia="方正小标宋简体" w:cs="Times New Roman Regular"/>
          <w:sz w:val="44"/>
          <w:szCs w:val="44"/>
          <w:lang w:val="zh-CN"/>
        </w:rPr>
        <w:t>报告</w:t>
      </w:r>
    </w:p>
    <w:p>
      <w:pPr>
        <w:ind w:firstLine="640"/>
        <w:jc w:val="center"/>
        <w:rPr>
          <w:rFonts w:ascii="Times New Roman Regular" w:hAnsi="Times New Roman Regular" w:cs="Times New Roman Regular"/>
          <w:sz w:val="32"/>
        </w:rPr>
      </w:pPr>
    </w:p>
    <w:p>
      <w:pPr>
        <w:ind w:firstLine="640"/>
        <w:jc w:val="center"/>
        <w:rPr>
          <w:rFonts w:ascii="Times New Roman Regular" w:hAnsi="Times New Roman Regular" w:cs="Times New Roman Regular"/>
          <w:sz w:val="32"/>
        </w:rPr>
      </w:pPr>
    </w:p>
    <w:p>
      <w:pPr>
        <w:ind w:firstLine="640"/>
        <w:jc w:val="center"/>
        <w:rPr>
          <w:rFonts w:ascii="Times New Roman Regular" w:hAnsi="Times New Roman Regular" w:cs="Times New Roman Regular"/>
          <w:sz w:val="32"/>
        </w:rPr>
      </w:pPr>
    </w:p>
    <w:p>
      <w:pPr>
        <w:ind w:firstLine="640"/>
        <w:jc w:val="center"/>
        <w:rPr>
          <w:rFonts w:ascii="Times New Roman Regular" w:hAnsi="Times New Roman Regular" w:cs="Times New Roman Regular"/>
          <w:sz w:val="32"/>
        </w:rPr>
      </w:pPr>
    </w:p>
    <w:p>
      <w:pPr>
        <w:ind w:firstLine="640"/>
        <w:jc w:val="center"/>
        <w:rPr>
          <w:rFonts w:ascii="Times New Roman Regular" w:hAnsi="Times New Roman Regular" w:cs="Times New Roman Regular"/>
          <w:sz w:val="32"/>
        </w:rPr>
      </w:pPr>
    </w:p>
    <w:p>
      <w:pPr>
        <w:ind w:firstLine="640"/>
        <w:rPr>
          <w:rFonts w:ascii="Times New Roman Regular" w:hAnsi="Times New Roman Regular" w:cs="Times New Roman Regular"/>
          <w:sz w:val="32"/>
        </w:rPr>
      </w:pPr>
    </w:p>
    <w:p>
      <w:pPr>
        <w:ind w:firstLine="643"/>
        <w:jc w:val="center"/>
        <w:rPr>
          <w:rFonts w:ascii="Times New Roman Regular" w:hAnsi="Times New Roman Regular" w:eastAsia="仿宋" w:cs="Times New Roman Regular"/>
          <w:b/>
          <w:sz w:val="32"/>
          <w:szCs w:val="32"/>
        </w:rPr>
      </w:pPr>
    </w:p>
    <w:p>
      <w:pPr>
        <w:ind w:firstLine="643"/>
        <w:jc w:val="center"/>
        <w:rPr>
          <w:rFonts w:ascii="Times New Roman Regular" w:hAnsi="Times New Roman Regular" w:eastAsia="仿宋" w:cs="Times New Roman Regular"/>
          <w:b/>
          <w:sz w:val="32"/>
          <w:szCs w:val="32"/>
        </w:rPr>
      </w:pPr>
    </w:p>
    <w:p>
      <w:pPr>
        <w:ind w:firstLine="643"/>
        <w:jc w:val="center"/>
        <w:rPr>
          <w:rFonts w:ascii="Times New Roman Regular" w:hAnsi="Times New Roman Regular" w:eastAsia="仿宋" w:cs="Times New Roman Regular"/>
          <w:b/>
          <w:sz w:val="32"/>
          <w:szCs w:val="32"/>
        </w:rPr>
      </w:pPr>
    </w:p>
    <w:p>
      <w:pPr>
        <w:ind w:firstLine="643"/>
        <w:jc w:val="center"/>
        <w:rPr>
          <w:rFonts w:ascii="Times New Roman Regular" w:hAnsi="Times New Roman Regular" w:eastAsia="仿宋" w:cs="Times New Roman Regular"/>
          <w:b/>
          <w:sz w:val="32"/>
          <w:szCs w:val="32"/>
        </w:rPr>
      </w:pPr>
    </w:p>
    <w:p>
      <w:pPr>
        <w:jc w:val="center"/>
        <w:rPr>
          <w:rFonts w:ascii="Times New Roman Regular" w:hAnsi="Times New Roman Regular" w:eastAsia="黑体" w:cs="Times New Roman Regular"/>
          <w:bCs/>
          <w:sz w:val="36"/>
          <w:szCs w:val="44"/>
        </w:rPr>
      </w:pPr>
    </w:p>
    <w:p>
      <w:pPr>
        <w:jc w:val="center"/>
        <w:rPr>
          <w:rFonts w:ascii="Times New Roman Regular" w:hAnsi="Times New Roman Regular" w:eastAsia="黑体" w:cs="Times New Roman Regular"/>
          <w:bCs/>
          <w:sz w:val="36"/>
          <w:szCs w:val="44"/>
        </w:rPr>
      </w:pPr>
      <w:r>
        <w:rPr>
          <w:rFonts w:ascii="Times New Roman Regular" w:hAnsi="Times New Roman Regular" w:eastAsia="黑体" w:cs="Times New Roman Regular"/>
          <w:bCs/>
          <w:sz w:val="36"/>
          <w:szCs w:val="44"/>
        </w:rPr>
        <w:t>202</w:t>
      </w:r>
      <w:r>
        <w:rPr>
          <w:rFonts w:hint="default" w:ascii="Times New Roman Regular" w:hAnsi="Times New Roman Regular" w:eastAsia="黑体" w:cs="Times New Roman Regular"/>
          <w:bCs/>
          <w:sz w:val="36"/>
          <w:szCs w:val="44"/>
          <w:lang w:val="en-US" w:eastAsia="zh-CN"/>
        </w:rPr>
        <w:t>5</w:t>
      </w:r>
      <w:r>
        <w:rPr>
          <w:rFonts w:ascii="Times New Roman Regular" w:hAnsi="Times New Roman Regular" w:eastAsia="黑体" w:cs="Times New Roman Regular"/>
          <w:bCs/>
          <w:sz w:val="36"/>
          <w:szCs w:val="44"/>
        </w:rPr>
        <w:t>年</w:t>
      </w:r>
      <w:r>
        <w:rPr>
          <w:rFonts w:hint="default" w:ascii="Times New Roman Regular" w:hAnsi="Times New Roman Regular" w:eastAsia="黑体" w:cs="Times New Roman Regular"/>
          <w:bCs/>
          <w:sz w:val="36"/>
          <w:szCs w:val="44"/>
          <w:lang w:val="en-US" w:eastAsia="zh-CN"/>
        </w:rPr>
        <w:t>5</w:t>
      </w:r>
      <w:r>
        <w:rPr>
          <w:rFonts w:ascii="Times New Roman Regular" w:hAnsi="Times New Roman Regular" w:eastAsia="黑体" w:cs="Times New Roman Regular"/>
          <w:bCs/>
          <w:sz w:val="36"/>
          <w:szCs w:val="44"/>
        </w:rPr>
        <w:t>月</w:t>
      </w:r>
    </w:p>
    <w:p>
      <w:pPr>
        <w:jc w:val="center"/>
        <w:rPr>
          <w:rFonts w:ascii="Times New Roman Regular" w:hAnsi="Times New Roman Regular" w:eastAsia="黑体" w:cs="Times New Roman Regular"/>
          <w:bCs/>
          <w:sz w:val="36"/>
          <w:szCs w:val="44"/>
        </w:rPr>
      </w:pPr>
    </w:p>
    <w:p>
      <w:pPr>
        <w:jc w:val="center"/>
        <w:rPr>
          <w:rFonts w:ascii="Times New Roman Regular" w:hAnsi="Times New Roman Regular" w:eastAsia="黑体" w:cs="Times New Roman Regular"/>
          <w:bCs/>
          <w:sz w:val="36"/>
          <w:szCs w:val="44"/>
        </w:rPr>
      </w:pPr>
    </w:p>
    <w:p>
      <w:pPr>
        <w:pStyle w:val="27"/>
        <w:snapToGrid w:val="0"/>
        <w:spacing w:before="0" w:line="600" w:lineRule="exact"/>
        <w:jc w:val="center"/>
        <w:rPr>
          <w:rFonts w:ascii="Times New Roman Regular" w:hAnsi="Times New Roman Regular" w:eastAsia="方正小标宋简体" w:cs="Times New Roman Regular"/>
          <w:color w:val="auto"/>
          <w:sz w:val="36"/>
          <w:szCs w:val="36"/>
          <w:highlight w:val="none"/>
          <w:lang w:val="zh-CN"/>
        </w:rPr>
      </w:pPr>
      <w:r>
        <w:rPr>
          <w:rFonts w:ascii="Times New Roman Regular" w:hAnsi="Times New Roman Regular" w:eastAsia="方正小标宋简体" w:cs="Times New Roman Regular"/>
          <w:color w:val="auto"/>
          <w:sz w:val="36"/>
          <w:szCs w:val="36"/>
          <w:highlight w:val="none"/>
          <w:lang w:val="zh-CN"/>
        </w:rPr>
        <w:t>目录</w:t>
      </w:r>
    </w:p>
    <w:p>
      <w:pPr>
        <w:pStyle w:val="11"/>
        <w:tabs>
          <w:tab w:val="right" w:leader="dot" w:pos="8306"/>
        </w:tabs>
        <w:rPr>
          <w:rFonts w:hint="default" w:ascii="仿宋_GB2312" w:hAnsi="仿宋_GB2312" w:eastAsia="仿宋_GB2312" w:cs="仿宋_GB2312"/>
          <w:b/>
          <w:bCs/>
          <w:sz w:val="32"/>
          <w:szCs w:val="32"/>
        </w:rPr>
      </w:pPr>
      <w:r>
        <w:rPr>
          <w:rFonts w:hint="default" w:ascii="仿宋_GB2312" w:hAnsi="仿宋_GB2312" w:eastAsia="仿宋_GB2312" w:cs="仿宋_GB2312"/>
          <w:sz w:val="32"/>
          <w:szCs w:val="32"/>
        </w:rPr>
        <w:fldChar w:fldCharType="begin"/>
      </w:r>
      <w:r>
        <w:rPr>
          <w:rFonts w:hint="default" w:ascii="仿宋_GB2312" w:hAnsi="仿宋_GB2312" w:eastAsia="仿宋_GB2312" w:cs="仿宋_GB2312"/>
          <w:sz w:val="32"/>
          <w:szCs w:val="32"/>
        </w:rPr>
        <w:instrText xml:space="preserve"> TOC \o "1-3" \h \z \u </w:instrText>
      </w:r>
      <w:r>
        <w:rPr>
          <w:rFonts w:hint="default" w:ascii="仿宋_GB2312" w:hAnsi="仿宋_GB2312" w:eastAsia="仿宋_GB2312" w:cs="仿宋_GB2312"/>
          <w:sz w:val="32"/>
          <w:szCs w:val="32"/>
        </w:rPr>
        <w:fldChar w:fldCharType="separate"/>
      </w:r>
      <w:r>
        <w:rPr>
          <w:rFonts w:hint="default" w:ascii="仿宋_GB2312" w:hAnsi="仿宋_GB2312" w:eastAsia="仿宋_GB2312" w:cs="仿宋_GB2312"/>
          <w:b/>
          <w:bCs/>
          <w:sz w:val="32"/>
          <w:szCs w:val="32"/>
          <w:lang w:val="zh-CN"/>
        </w:rPr>
        <w:fldChar w:fldCharType="begin"/>
      </w:r>
      <w:r>
        <w:rPr>
          <w:rFonts w:hint="default" w:ascii="仿宋_GB2312" w:hAnsi="仿宋_GB2312" w:eastAsia="仿宋_GB2312" w:cs="仿宋_GB2312"/>
          <w:b/>
          <w:bCs/>
          <w:sz w:val="32"/>
          <w:szCs w:val="32"/>
          <w:lang w:val="zh-CN"/>
        </w:rPr>
        <w:instrText xml:space="preserve"> HYPERLINK \l _Toc1828054259 </w:instrText>
      </w:r>
      <w:r>
        <w:rPr>
          <w:rFonts w:hint="default" w:ascii="仿宋_GB2312" w:hAnsi="仿宋_GB2312" w:eastAsia="仿宋_GB2312" w:cs="仿宋_GB2312"/>
          <w:b/>
          <w:bCs/>
          <w:sz w:val="32"/>
          <w:szCs w:val="32"/>
          <w:lang w:val="zh-CN"/>
        </w:rPr>
        <w:fldChar w:fldCharType="separate"/>
      </w:r>
      <w:r>
        <w:rPr>
          <w:rFonts w:hint="default" w:ascii="仿宋_GB2312" w:hAnsi="仿宋_GB2312" w:eastAsia="仿宋_GB2312" w:cs="仿宋_GB2312"/>
          <w:b/>
          <w:bCs/>
          <w:sz w:val="32"/>
          <w:szCs w:val="32"/>
        </w:rPr>
        <w:t>一、</w:t>
      </w:r>
      <w:r>
        <w:rPr>
          <w:rFonts w:hint="default" w:ascii="仿宋_GB2312" w:hAnsi="仿宋_GB2312" w:eastAsia="仿宋_GB2312" w:cs="仿宋_GB2312"/>
          <w:b/>
          <w:bCs/>
          <w:kern w:val="0"/>
          <w:sz w:val="32"/>
          <w:szCs w:val="32"/>
        </w:rPr>
        <w:t>部门概况</w:t>
      </w:r>
      <w:r>
        <w:rPr>
          <w:rFonts w:hint="default" w:ascii="仿宋_GB2312" w:hAnsi="仿宋_GB2312" w:eastAsia="仿宋_GB2312" w:cs="仿宋_GB2312"/>
          <w:b/>
          <w:bCs/>
          <w:sz w:val="32"/>
          <w:szCs w:val="32"/>
        </w:rPr>
        <w:tab/>
      </w:r>
      <w:r>
        <w:rPr>
          <w:rFonts w:hint="default" w:ascii="仿宋_GB2312" w:hAnsi="仿宋_GB2312" w:eastAsia="仿宋_GB2312" w:cs="仿宋_GB2312"/>
          <w:b/>
          <w:bCs/>
          <w:sz w:val="32"/>
          <w:szCs w:val="32"/>
        </w:rPr>
        <w:fldChar w:fldCharType="begin"/>
      </w:r>
      <w:r>
        <w:rPr>
          <w:rFonts w:hint="default" w:ascii="仿宋_GB2312" w:hAnsi="仿宋_GB2312" w:eastAsia="仿宋_GB2312" w:cs="仿宋_GB2312"/>
          <w:b/>
          <w:bCs/>
          <w:sz w:val="32"/>
          <w:szCs w:val="32"/>
        </w:rPr>
        <w:instrText xml:space="preserve"> PAGEREF _Toc1828054259 \h </w:instrText>
      </w:r>
      <w:r>
        <w:rPr>
          <w:rFonts w:hint="default" w:ascii="仿宋_GB2312" w:hAnsi="仿宋_GB2312" w:eastAsia="仿宋_GB2312" w:cs="仿宋_GB2312"/>
          <w:b/>
          <w:bCs/>
          <w:sz w:val="32"/>
          <w:szCs w:val="32"/>
        </w:rPr>
        <w:fldChar w:fldCharType="separate"/>
      </w:r>
      <w:r>
        <w:rPr>
          <w:rFonts w:hint="default" w:ascii="仿宋_GB2312" w:hAnsi="仿宋_GB2312" w:eastAsia="仿宋_GB2312" w:cs="仿宋_GB2312"/>
          <w:b/>
          <w:bCs/>
          <w:sz w:val="32"/>
          <w:szCs w:val="32"/>
        </w:rPr>
        <w:t>1</w:t>
      </w:r>
      <w:r>
        <w:rPr>
          <w:rFonts w:hint="default" w:ascii="仿宋_GB2312" w:hAnsi="仿宋_GB2312" w:eastAsia="仿宋_GB2312" w:cs="仿宋_GB2312"/>
          <w:b/>
          <w:bCs/>
          <w:sz w:val="32"/>
          <w:szCs w:val="32"/>
        </w:rPr>
        <w:fldChar w:fldCharType="end"/>
      </w:r>
      <w:r>
        <w:rPr>
          <w:rFonts w:hint="default" w:ascii="仿宋_GB2312" w:hAnsi="仿宋_GB2312" w:eastAsia="仿宋_GB2312" w:cs="仿宋_GB2312"/>
          <w:b/>
          <w:bCs/>
          <w:sz w:val="32"/>
          <w:szCs w:val="32"/>
          <w:lang w:val="zh-CN"/>
        </w:rPr>
        <w:fldChar w:fldCharType="end"/>
      </w:r>
    </w:p>
    <w:p>
      <w:pPr>
        <w:pStyle w:val="13"/>
        <w:tabs>
          <w:tab w:val="right" w:leader="dot" w:pos="8306"/>
        </w:tabs>
        <w:rPr>
          <w:rFonts w:hint="default" w:ascii="仿宋_GB2312" w:hAnsi="仿宋_GB2312" w:eastAsia="仿宋_GB2312" w:cs="仿宋_GB2312"/>
          <w:sz w:val="32"/>
          <w:szCs w:val="32"/>
        </w:rPr>
      </w:pPr>
      <w:r>
        <w:rPr>
          <w:rFonts w:hint="default" w:ascii="仿宋_GB2312" w:hAnsi="仿宋_GB2312" w:eastAsia="仿宋_GB2312" w:cs="仿宋_GB2312"/>
          <w:bCs/>
          <w:sz w:val="32"/>
          <w:szCs w:val="32"/>
          <w:lang w:val="zh-CN"/>
        </w:rPr>
        <w:fldChar w:fldCharType="begin"/>
      </w:r>
      <w:r>
        <w:rPr>
          <w:rFonts w:hint="default" w:ascii="仿宋_GB2312" w:hAnsi="仿宋_GB2312" w:eastAsia="仿宋_GB2312" w:cs="仿宋_GB2312"/>
          <w:bCs/>
          <w:sz w:val="32"/>
          <w:szCs w:val="32"/>
          <w:lang w:val="zh-CN"/>
        </w:rPr>
        <w:instrText xml:space="preserve"> HYPERLINK \l _Toc59393384 </w:instrText>
      </w:r>
      <w:r>
        <w:rPr>
          <w:rFonts w:hint="default" w:ascii="仿宋_GB2312" w:hAnsi="仿宋_GB2312" w:eastAsia="仿宋_GB2312" w:cs="仿宋_GB2312"/>
          <w:bCs/>
          <w:sz w:val="32"/>
          <w:szCs w:val="32"/>
          <w:lang w:val="zh-CN"/>
        </w:rPr>
        <w:fldChar w:fldCharType="separate"/>
      </w:r>
      <w:r>
        <w:rPr>
          <w:rFonts w:hint="default" w:ascii="仿宋_GB2312" w:hAnsi="仿宋_GB2312" w:eastAsia="仿宋_GB2312" w:cs="仿宋_GB2312"/>
          <w:sz w:val="32"/>
          <w:szCs w:val="32"/>
        </w:rPr>
        <w:t>（一）机构设置及职责工作任务情况</w:t>
      </w:r>
      <w:r>
        <w:rPr>
          <w:rFonts w:hint="default" w:ascii="仿宋_GB2312" w:hAnsi="仿宋_GB2312" w:eastAsia="仿宋_GB2312" w:cs="仿宋_GB2312"/>
          <w:sz w:val="32"/>
          <w:szCs w:val="32"/>
        </w:rPr>
        <w:tab/>
      </w:r>
      <w:r>
        <w:rPr>
          <w:rFonts w:hint="default" w:ascii="仿宋_GB2312" w:hAnsi="仿宋_GB2312" w:eastAsia="仿宋_GB2312" w:cs="仿宋_GB2312"/>
          <w:sz w:val="32"/>
          <w:szCs w:val="32"/>
        </w:rPr>
        <w:fldChar w:fldCharType="begin"/>
      </w:r>
      <w:r>
        <w:rPr>
          <w:rFonts w:hint="default" w:ascii="仿宋_GB2312" w:hAnsi="仿宋_GB2312" w:eastAsia="仿宋_GB2312" w:cs="仿宋_GB2312"/>
          <w:sz w:val="32"/>
          <w:szCs w:val="32"/>
        </w:rPr>
        <w:instrText xml:space="preserve"> PAGEREF _Toc59393384 \h </w:instrText>
      </w:r>
      <w:r>
        <w:rPr>
          <w:rFonts w:hint="default" w:ascii="仿宋_GB2312" w:hAnsi="仿宋_GB2312" w:eastAsia="仿宋_GB2312" w:cs="仿宋_GB2312"/>
          <w:sz w:val="32"/>
          <w:szCs w:val="32"/>
        </w:rPr>
        <w:fldChar w:fldCharType="separate"/>
      </w:r>
      <w:r>
        <w:rPr>
          <w:rFonts w:hint="default" w:ascii="仿宋_GB2312" w:hAnsi="仿宋_GB2312" w:eastAsia="仿宋_GB2312" w:cs="仿宋_GB2312"/>
          <w:sz w:val="32"/>
          <w:szCs w:val="32"/>
        </w:rPr>
        <w:t>1</w:t>
      </w:r>
      <w:r>
        <w:rPr>
          <w:rFonts w:hint="default" w:ascii="仿宋_GB2312" w:hAnsi="仿宋_GB2312" w:eastAsia="仿宋_GB2312" w:cs="仿宋_GB2312"/>
          <w:sz w:val="32"/>
          <w:szCs w:val="32"/>
        </w:rPr>
        <w:fldChar w:fldCharType="end"/>
      </w:r>
      <w:r>
        <w:rPr>
          <w:rFonts w:hint="default" w:ascii="仿宋_GB2312" w:hAnsi="仿宋_GB2312" w:eastAsia="仿宋_GB2312" w:cs="仿宋_GB2312"/>
          <w:bCs/>
          <w:sz w:val="32"/>
          <w:szCs w:val="32"/>
          <w:lang w:val="zh-CN"/>
        </w:rPr>
        <w:fldChar w:fldCharType="end"/>
      </w:r>
    </w:p>
    <w:p>
      <w:pPr>
        <w:pStyle w:val="13"/>
        <w:tabs>
          <w:tab w:val="right" w:leader="dot" w:pos="8306"/>
        </w:tabs>
        <w:rPr>
          <w:rFonts w:hint="default" w:ascii="仿宋_GB2312" w:hAnsi="仿宋_GB2312" w:eastAsia="仿宋_GB2312" w:cs="仿宋_GB2312"/>
          <w:sz w:val="32"/>
          <w:szCs w:val="32"/>
        </w:rPr>
      </w:pPr>
      <w:r>
        <w:rPr>
          <w:rFonts w:hint="default" w:ascii="仿宋_GB2312" w:hAnsi="仿宋_GB2312" w:eastAsia="仿宋_GB2312" w:cs="仿宋_GB2312"/>
          <w:bCs/>
          <w:sz w:val="32"/>
          <w:szCs w:val="32"/>
          <w:lang w:val="zh-CN"/>
        </w:rPr>
        <w:fldChar w:fldCharType="begin"/>
      </w:r>
      <w:r>
        <w:rPr>
          <w:rFonts w:hint="default" w:ascii="仿宋_GB2312" w:hAnsi="仿宋_GB2312" w:eastAsia="仿宋_GB2312" w:cs="仿宋_GB2312"/>
          <w:bCs/>
          <w:sz w:val="32"/>
          <w:szCs w:val="32"/>
          <w:lang w:val="zh-CN"/>
        </w:rPr>
        <w:instrText xml:space="preserve"> HYPERLINK \l _Toc1792192680 </w:instrText>
      </w:r>
      <w:r>
        <w:rPr>
          <w:rFonts w:hint="default" w:ascii="仿宋_GB2312" w:hAnsi="仿宋_GB2312" w:eastAsia="仿宋_GB2312" w:cs="仿宋_GB2312"/>
          <w:bCs/>
          <w:sz w:val="32"/>
          <w:szCs w:val="32"/>
          <w:lang w:val="zh-CN"/>
        </w:rPr>
        <w:fldChar w:fldCharType="separate"/>
      </w:r>
      <w:r>
        <w:rPr>
          <w:rFonts w:hint="default" w:ascii="仿宋_GB2312" w:hAnsi="仿宋_GB2312" w:eastAsia="仿宋_GB2312" w:cs="仿宋_GB2312"/>
          <w:sz w:val="32"/>
          <w:szCs w:val="32"/>
        </w:rPr>
        <w:t>（二）部门整体绩效目标设立情况</w:t>
      </w:r>
      <w:r>
        <w:rPr>
          <w:rFonts w:hint="default" w:ascii="仿宋_GB2312" w:hAnsi="仿宋_GB2312" w:eastAsia="仿宋_GB2312" w:cs="仿宋_GB2312"/>
          <w:sz w:val="32"/>
          <w:szCs w:val="32"/>
        </w:rPr>
        <w:tab/>
      </w:r>
      <w:r>
        <w:rPr>
          <w:rFonts w:hint="default" w:ascii="仿宋_GB2312" w:hAnsi="仿宋_GB2312" w:eastAsia="仿宋_GB2312" w:cs="仿宋_GB2312"/>
          <w:sz w:val="32"/>
          <w:szCs w:val="32"/>
        </w:rPr>
        <w:fldChar w:fldCharType="begin"/>
      </w:r>
      <w:r>
        <w:rPr>
          <w:rFonts w:hint="default" w:ascii="仿宋_GB2312" w:hAnsi="仿宋_GB2312" w:eastAsia="仿宋_GB2312" w:cs="仿宋_GB2312"/>
          <w:sz w:val="32"/>
          <w:szCs w:val="32"/>
        </w:rPr>
        <w:instrText xml:space="preserve"> PAGEREF _Toc1792192680 \h </w:instrText>
      </w:r>
      <w:r>
        <w:rPr>
          <w:rFonts w:hint="default" w:ascii="仿宋_GB2312" w:hAnsi="仿宋_GB2312" w:eastAsia="仿宋_GB2312" w:cs="仿宋_GB2312"/>
          <w:sz w:val="32"/>
          <w:szCs w:val="32"/>
        </w:rPr>
        <w:fldChar w:fldCharType="separate"/>
      </w:r>
      <w:r>
        <w:rPr>
          <w:rFonts w:hint="default" w:ascii="仿宋_GB2312" w:hAnsi="仿宋_GB2312" w:eastAsia="仿宋_GB2312" w:cs="仿宋_GB2312"/>
          <w:sz w:val="32"/>
          <w:szCs w:val="32"/>
        </w:rPr>
        <w:t>2</w:t>
      </w:r>
      <w:r>
        <w:rPr>
          <w:rFonts w:hint="default" w:ascii="仿宋_GB2312" w:hAnsi="仿宋_GB2312" w:eastAsia="仿宋_GB2312" w:cs="仿宋_GB2312"/>
          <w:sz w:val="32"/>
          <w:szCs w:val="32"/>
        </w:rPr>
        <w:fldChar w:fldCharType="end"/>
      </w:r>
      <w:r>
        <w:rPr>
          <w:rFonts w:hint="default" w:ascii="仿宋_GB2312" w:hAnsi="仿宋_GB2312" w:eastAsia="仿宋_GB2312" w:cs="仿宋_GB2312"/>
          <w:bCs/>
          <w:sz w:val="32"/>
          <w:szCs w:val="32"/>
          <w:lang w:val="zh-CN"/>
        </w:rPr>
        <w:fldChar w:fldCharType="end"/>
      </w:r>
    </w:p>
    <w:p>
      <w:pPr>
        <w:pStyle w:val="11"/>
        <w:tabs>
          <w:tab w:val="right" w:leader="dot" w:pos="8306"/>
        </w:tabs>
        <w:rPr>
          <w:rFonts w:hint="default" w:ascii="仿宋_GB2312" w:hAnsi="仿宋_GB2312" w:eastAsia="仿宋_GB2312" w:cs="仿宋_GB2312"/>
          <w:b/>
          <w:bCs/>
          <w:sz w:val="32"/>
          <w:szCs w:val="32"/>
        </w:rPr>
      </w:pPr>
      <w:r>
        <w:rPr>
          <w:rFonts w:hint="default" w:ascii="仿宋_GB2312" w:hAnsi="仿宋_GB2312" w:eastAsia="仿宋_GB2312" w:cs="仿宋_GB2312"/>
          <w:b/>
          <w:bCs/>
          <w:sz w:val="32"/>
          <w:szCs w:val="32"/>
          <w:lang w:val="zh-CN"/>
        </w:rPr>
        <w:fldChar w:fldCharType="begin"/>
      </w:r>
      <w:r>
        <w:rPr>
          <w:rFonts w:hint="default" w:ascii="仿宋_GB2312" w:hAnsi="仿宋_GB2312" w:eastAsia="仿宋_GB2312" w:cs="仿宋_GB2312"/>
          <w:b/>
          <w:bCs/>
          <w:sz w:val="32"/>
          <w:szCs w:val="32"/>
          <w:lang w:val="zh-CN"/>
        </w:rPr>
        <w:instrText xml:space="preserve"> HYPERLINK \l _Toc776739938 </w:instrText>
      </w:r>
      <w:r>
        <w:rPr>
          <w:rFonts w:hint="default" w:ascii="仿宋_GB2312" w:hAnsi="仿宋_GB2312" w:eastAsia="仿宋_GB2312" w:cs="仿宋_GB2312"/>
          <w:b/>
          <w:bCs/>
          <w:sz w:val="32"/>
          <w:szCs w:val="32"/>
          <w:lang w:val="zh-CN"/>
        </w:rPr>
        <w:fldChar w:fldCharType="separate"/>
      </w:r>
      <w:r>
        <w:rPr>
          <w:rFonts w:hint="default" w:ascii="仿宋_GB2312" w:hAnsi="仿宋_GB2312" w:eastAsia="仿宋_GB2312" w:cs="仿宋_GB2312"/>
          <w:b/>
          <w:bCs/>
          <w:sz w:val="32"/>
          <w:szCs w:val="32"/>
        </w:rPr>
        <w:t>二、当年预算执行情况</w:t>
      </w:r>
      <w:r>
        <w:rPr>
          <w:rFonts w:hint="default" w:ascii="仿宋_GB2312" w:hAnsi="仿宋_GB2312" w:eastAsia="仿宋_GB2312" w:cs="仿宋_GB2312"/>
          <w:b/>
          <w:bCs/>
          <w:sz w:val="32"/>
          <w:szCs w:val="32"/>
        </w:rPr>
        <w:tab/>
      </w:r>
      <w:r>
        <w:rPr>
          <w:rFonts w:hint="default" w:ascii="仿宋_GB2312" w:hAnsi="仿宋_GB2312" w:eastAsia="仿宋_GB2312" w:cs="仿宋_GB2312"/>
          <w:b/>
          <w:bCs/>
          <w:sz w:val="32"/>
          <w:szCs w:val="32"/>
        </w:rPr>
        <w:fldChar w:fldCharType="begin"/>
      </w:r>
      <w:r>
        <w:rPr>
          <w:rFonts w:hint="default" w:ascii="仿宋_GB2312" w:hAnsi="仿宋_GB2312" w:eastAsia="仿宋_GB2312" w:cs="仿宋_GB2312"/>
          <w:b/>
          <w:bCs/>
          <w:sz w:val="32"/>
          <w:szCs w:val="32"/>
        </w:rPr>
        <w:instrText xml:space="preserve"> PAGEREF _Toc776739938 \h </w:instrText>
      </w:r>
      <w:r>
        <w:rPr>
          <w:rFonts w:hint="default" w:ascii="仿宋_GB2312" w:hAnsi="仿宋_GB2312" w:eastAsia="仿宋_GB2312" w:cs="仿宋_GB2312"/>
          <w:b/>
          <w:bCs/>
          <w:sz w:val="32"/>
          <w:szCs w:val="32"/>
        </w:rPr>
        <w:fldChar w:fldCharType="separate"/>
      </w:r>
      <w:r>
        <w:rPr>
          <w:rFonts w:hint="default" w:ascii="仿宋_GB2312" w:hAnsi="仿宋_GB2312" w:eastAsia="仿宋_GB2312" w:cs="仿宋_GB2312"/>
          <w:b/>
          <w:bCs/>
          <w:sz w:val="32"/>
          <w:szCs w:val="32"/>
        </w:rPr>
        <w:t>3</w:t>
      </w:r>
      <w:r>
        <w:rPr>
          <w:rFonts w:hint="default" w:ascii="仿宋_GB2312" w:hAnsi="仿宋_GB2312" w:eastAsia="仿宋_GB2312" w:cs="仿宋_GB2312"/>
          <w:b/>
          <w:bCs/>
          <w:sz w:val="32"/>
          <w:szCs w:val="32"/>
        </w:rPr>
        <w:fldChar w:fldCharType="end"/>
      </w:r>
      <w:r>
        <w:rPr>
          <w:rFonts w:hint="default" w:ascii="仿宋_GB2312" w:hAnsi="仿宋_GB2312" w:eastAsia="仿宋_GB2312" w:cs="仿宋_GB2312"/>
          <w:b/>
          <w:bCs/>
          <w:sz w:val="32"/>
          <w:szCs w:val="32"/>
          <w:lang w:val="zh-CN"/>
        </w:rPr>
        <w:fldChar w:fldCharType="end"/>
      </w:r>
    </w:p>
    <w:p>
      <w:pPr>
        <w:pStyle w:val="11"/>
        <w:tabs>
          <w:tab w:val="right" w:leader="dot" w:pos="8306"/>
        </w:tabs>
        <w:rPr>
          <w:rFonts w:hint="default" w:ascii="仿宋_GB2312" w:hAnsi="仿宋_GB2312" w:eastAsia="仿宋_GB2312" w:cs="仿宋_GB2312"/>
          <w:b/>
          <w:bCs/>
          <w:sz w:val="32"/>
          <w:szCs w:val="32"/>
        </w:rPr>
      </w:pPr>
      <w:r>
        <w:rPr>
          <w:rFonts w:hint="default" w:ascii="仿宋_GB2312" w:hAnsi="仿宋_GB2312" w:eastAsia="仿宋_GB2312" w:cs="仿宋_GB2312"/>
          <w:b/>
          <w:bCs/>
          <w:sz w:val="32"/>
          <w:szCs w:val="32"/>
          <w:lang w:val="zh-CN"/>
        </w:rPr>
        <w:fldChar w:fldCharType="begin"/>
      </w:r>
      <w:r>
        <w:rPr>
          <w:rFonts w:hint="default" w:ascii="仿宋_GB2312" w:hAnsi="仿宋_GB2312" w:eastAsia="仿宋_GB2312" w:cs="仿宋_GB2312"/>
          <w:b/>
          <w:bCs/>
          <w:sz w:val="32"/>
          <w:szCs w:val="32"/>
          <w:lang w:val="zh-CN"/>
        </w:rPr>
        <w:instrText xml:space="preserve"> HYPERLINK \l _Toc115047853 </w:instrText>
      </w:r>
      <w:r>
        <w:rPr>
          <w:rFonts w:hint="default" w:ascii="仿宋_GB2312" w:hAnsi="仿宋_GB2312" w:eastAsia="仿宋_GB2312" w:cs="仿宋_GB2312"/>
          <w:b/>
          <w:bCs/>
          <w:sz w:val="32"/>
          <w:szCs w:val="32"/>
          <w:lang w:val="zh-CN"/>
        </w:rPr>
        <w:fldChar w:fldCharType="separate"/>
      </w:r>
      <w:r>
        <w:rPr>
          <w:rFonts w:hint="default" w:ascii="仿宋_GB2312" w:hAnsi="仿宋_GB2312" w:eastAsia="仿宋_GB2312" w:cs="仿宋_GB2312"/>
          <w:b/>
          <w:bCs/>
          <w:sz w:val="32"/>
          <w:szCs w:val="32"/>
        </w:rPr>
        <w:t>三、整体绩效目标实现情况</w:t>
      </w:r>
      <w:r>
        <w:rPr>
          <w:rFonts w:hint="default" w:ascii="仿宋_GB2312" w:hAnsi="仿宋_GB2312" w:eastAsia="仿宋_GB2312" w:cs="仿宋_GB2312"/>
          <w:b/>
          <w:bCs/>
          <w:sz w:val="32"/>
          <w:szCs w:val="32"/>
        </w:rPr>
        <w:tab/>
      </w:r>
      <w:r>
        <w:rPr>
          <w:rFonts w:hint="default" w:ascii="仿宋_GB2312" w:hAnsi="仿宋_GB2312" w:eastAsia="仿宋_GB2312" w:cs="仿宋_GB2312"/>
          <w:b/>
          <w:bCs/>
          <w:sz w:val="32"/>
          <w:szCs w:val="32"/>
        </w:rPr>
        <w:fldChar w:fldCharType="begin"/>
      </w:r>
      <w:r>
        <w:rPr>
          <w:rFonts w:hint="default" w:ascii="仿宋_GB2312" w:hAnsi="仿宋_GB2312" w:eastAsia="仿宋_GB2312" w:cs="仿宋_GB2312"/>
          <w:b/>
          <w:bCs/>
          <w:sz w:val="32"/>
          <w:szCs w:val="32"/>
        </w:rPr>
        <w:instrText xml:space="preserve"> PAGEREF _Toc115047853 \h </w:instrText>
      </w:r>
      <w:r>
        <w:rPr>
          <w:rFonts w:hint="default" w:ascii="仿宋_GB2312" w:hAnsi="仿宋_GB2312" w:eastAsia="仿宋_GB2312" w:cs="仿宋_GB2312"/>
          <w:b/>
          <w:bCs/>
          <w:sz w:val="32"/>
          <w:szCs w:val="32"/>
        </w:rPr>
        <w:fldChar w:fldCharType="separate"/>
      </w:r>
      <w:r>
        <w:rPr>
          <w:rFonts w:hint="default" w:ascii="仿宋_GB2312" w:hAnsi="仿宋_GB2312" w:eastAsia="仿宋_GB2312" w:cs="仿宋_GB2312"/>
          <w:b/>
          <w:bCs/>
          <w:sz w:val="32"/>
          <w:szCs w:val="32"/>
        </w:rPr>
        <w:t>4</w:t>
      </w:r>
      <w:r>
        <w:rPr>
          <w:rFonts w:hint="default" w:ascii="仿宋_GB2312" w:hAnsi="仿宋_GB2312" w:eastAsia="仿宋_GB2312" w:cs="仿宋_GB2312"/>
          <w:b/>
          <w:bCs/>
          <w:sz w:val="32"/>
          <w:szCs w:val="32"/>
        </w:rPr>
        <w:fldChar w:fldCharType="end"/>
      </w:r>
      <w:r>
        <w:rPr>
          <w:rFonts w:hint="default" w:ascii="仿宋_GB2312" w:hAnsi="仿宋_GB2312" w:eastAsia="仿宋_GB2312" w:cs="仿宋_GB2312"/>
          <w:b/>
          <w:bCs/>
          <w:sz w:val="32"/>
          <w:szCs w:val="32"/>
          <w:lang w:val="zh-CN"/>
        </w:rPr>
        <w:fldChar w:fldCharType="end"/>
      </w:r>
    </w:p>
    <w:p>
      <w:pPr>
        <w:pStyle w:val="13"/>
        <w:tabs>
          <w:tab w:val="right" w:leader="dot" w:pos="8306"/>
        </w:tabs>
        <w:rPr>
          <w:rFonts w:hint="default" w:ascii="仿宋_GB2312" w:hAnsi="仿宋_GB2312" w:eastAsia="仿宋_GB2312" w:cs="仿宋_GB2312"/>
          <w:sz w:val="32"/>
          <w:szCs w:val="32"/>
        </w:rPr>
      </w:pPr>
      <w:r>
        <w:rPr>
          <w:rFonts w:hint="default" w:ascii="仿宋_GB2312" w:hAnsi="仿宋_GB2312" w:eastAsia="仿宋_GB2312" w:cs="仿宋_GB2312"/>
          <w:bCs/>
          <w:sz w:val="32"/>
          <w:szCs w:val="32"/>
          <w:lang w:val="zh-CN"/>
        </w:rPr>
        <w:fldChar w:fldCharType="begin"/>
      </w:r>
      <w:r>
        <w:rPr>
          <w:rFonts w:hint="default" w:ascii="仿宋_GB2312" w:hAnsi="仿宋_GB2312" w:eastAsia="仿宋_GB2312" w:cs="仿宋_GB2312"/>
          <w:bCs/>
          <w:sz w:val="32"/>
          <w:szCs w:val="32"/>
          <w:lang w:val="zh-CN"/>
        </w:rPr>
        <w:instrText xml:space="preserve"> HYPERLINK \l _Toc873983071 </w:instrText>
      </w:r>
      <w:r>
        <w:rPr>
          <w:rFonts w:hint="default" w:ascii="仿宋_GB2312" w:hAnsi="仿宋_GB2312" w:eastAsia="仿宋_GB2312" w:cs="仿宋_GB2312"/>
          <w:bCs/>
          <w:sz w:val="32"/>
          <w:szCs w:val="32"/>
          <w:lang w:val="zh-CN"/>
        </w:rPr>
        <w:fldChar w:fldCharType="separate"/>
      </w:r>
      <w:r>
        <w:rPr>
          <w:rFonts w:hint="default" w:ascii="仿宋_GB2312" w:hAnsi="仿宋_GB2312" w:eastAsia="仿宋_GB2312" w:cs="仿宋_GB2312"/>
          <w:sz w:val="32"/>
          <w:szCs w:val="32"/>
        </w:rPr>
        <w:t>（一）产出完成情况分析</w:t>
      </w:r>
      <w:r>
        <w:rPr>
          <w:rFonts w:hint="default" w:ascii="仿宋_GB2312" w:hAnsi="仿宋_GB2312" w:eastAsia="仿宋_GB2312" w:cs="仿宋_GB2312"/>
          <w:sz w:val="32"/>
          <w:szCs w:val="32"/>
        </w:rPr>
        <w:tab/>
      </w:r>
      <w:r>
        <w:rPr>
          <w:rFonts w:hint="default" w:ascii="仿宋_GB2312" w:hAnsi="仿宋_GB2312" w:eastAsia="仿宋_GB2312" w:cs="仿宋_GB2312"/>
          <w:sz w:val="32"/>
          <w:szCs w:val="32"/>
        </w:rPr>
        <w:fldChar w:fldCharType="begin"/>
      </w:r>
      <w:r>
        <w:rPr>
          <w:rFonts w:hint="default" w:ascii="仿宋_GB2312" w:hAnsi="仿宋_GB2312" w:eastAsia="仿宋_GB2312" w:cs="仿宋_GB2312"/>
          <w:sz w:val="32"/>
          <w:szCs w:val="32"/>
        </w:rPr>
        <w:instrText xml:space="preserve"> PAGEREF _Toc873983071 \h </w:instrText>
      </w:r>
      <w:r>
        <w:rPr>
          <w:rFonts w:hint="default" w:ascii="仿宋_GB2312" w:hAnsi="仿宋_GB2312" w:eastAsia="仿宋_GB2312" w:cs="仿宋_GB2312"/>
          <w:sz w:val="32"/>
          <w:szCs w:val="32"/>
        </w:rPr>
        <w:fldChar w:fldCharType="separate"/>
      </w:r>
      <w:r>
        <w:rPr>
          <w:rFonts w:hint="default" w:ascii="仿宋_GB2312" w:hAnsi="仿宋_GB2312" w:eastAsia="仿宋_GB2312" w:cs="仿宋_GB2312"/>
          <w:sz w:val="32"/>
          <w:szCs w:val="32"/>
        </w:rPr>
        <w:t>4</w:t>
      </w:r>
      <w:r>
        <w:rPr>
          <w:rFonts w:hint="default" w:ascii="仿宋_GB2312" w:hAnsi="仿宋_GB2312" w:eastAsia="仿宋_GB2312" w:cs="仿宋_GB2312"/>
          <w:sz w:val="32"/>
          <w:szCs w:val="32"/>
        </w:rPr>
        <w:fldChar w:fldCharType="end"/>
      </w:r>
      <w:r>
        <w:rPr>
          <w:rFonts w:hint="default" w:ascii="仿宋_GB2312" w:hAnsi="仿宋_GB2312" w:eastAsia="仿宋_GB2312" w:cs="仿宋_GB2312"/>
          <w:bCs/>
          <w:sz w:val="32"/>
          <w:szCs w:val="32"/>
          <w:lang w:val="zh-CN"/>
        </w:rPr>
        <w:fldChar w:fldCharType="end"/>
      </w:r>
    </w:p>
    <w:p>
      <w:pPr>
        <w:pStyle w:val="13"/>
        <w:tabs>
          <w:tab w:val="right" w:leader="dot" w:pos="8306"/>
        </w:tabs>
        <w:rPr>
          <w:rFonts w:hint="default" w:ascii="仿宋_GB2312" w:hAnsi="仿宋_GB2312" w:eastAsia="仿宋_GB2312" w:cs="仿宋_GB2312"/>
          <w:sz w:val="32"/>
          <w:szCs w:val="32"/>
        </w:rPr>
      </w:pPr>
      <w:r>
        <w:rPr>
          <w:rFonts w:hint="default" w:ascii="仿宋_GB2312" w:hAnsi="仿宋_GB2312" w:eastAsia="仿宋_GB2312" w:cs="仿宋_GB2312"/>
          <w:bCs/>
          <w:sz w:val="32"/>
          <w:szCs w:val="32"/>
          <w:lang w:val="zh-CN"/>
        </w:rPr>
        <w:fldChar w:fldCharType="begin"/>
      </w:r>
      <w:r>
        <w:rPr>
          <w:rFonts w:hint="default" w:ascii="仿宋_GB2312" w:hAnsi="仿宋_GB2312" w:eastAsia="仿宋_GB2312" w:cs="仿宋_GB2312"/>
          <w:bCs/>
          <w:sz w:val="32"/>
          <w:szCs w:val="32"/>
          <w:lang w:val="zh-CN"/>
        </w:rPr>
        <w:instrText xml:space="preserve"> HYPERLINK \l _Toc245328817 </w:instrText>
      </w:r>
      <w:r>
        <w:rPr>
          <w:rFonts w:hint="default" w:ascii="仿宋_GB2312" w:hAnsi="仿宋_GB2312" w:eastAsia="仿宋_GB2312" w:cs="仿宋_GB2312"/>
          <w:bCs/>
          <w:sz w:val="32"/>
          <w:szCs w:val="32"/>
          <w:lang w:val="zh-CN"/>
        </w:rPr>
        <w:fldChar w:fldCharType="separate"/>
      </w:r>
      <w:r>
        <w:rPr>
          <w:rFonts w:hint="default" w:ascii="仿宋_GB2312" w:hAnsi="仿宋_GB2312" w:eastAsia="仿宋_GB2312" w:cs="仿宋_GB2312"/>
          <w:sz w:val="32"/>
          <w:szCs w:val="32"/>
        </w:rPr>
        <w:t>（二）效果实现情况分析</w:t>
      </w:r>
      <w:r>
        <w:rPr>
          <w:rFonts w:hint="default" w:ascii="仿宋_GB2312" w:hAnsi="仿宋_GB2312" w:eastAsia="仿宋_GB2312" w:cs="仿宋_GB2312"/>
          <w:sz w:val="32"/>
          <w:szCs w:val="32"/>
        </w:rPr>
        <w:tab/>
      </w:r>
      <w:r>
        <w:rPr>
          <w:rFonts w:hint="default" w:ascii="仿宋_GB2312" w:hAnsi="仿宋_GB2312" w:eastAsia="仿宋_GB2312" w:cs="仿宋_GB2312"/>
          <w:sz w:val="32"/>
          <w:szCs w:val="32"/>
        </w:rPr>
        <w:fldChar w:fldCharType="begin"/>
      </w:r>
      <w:r>
        <w:rPr>
          <w:rFonts w:hint="default" w:ascii="仿宋_GB2312" w:hAnsi="仿宋_GB2312" w:eastAsia="仿宋_GB2312" w:cs="仿宋_GB2312"/>
          <w:sz w:val="32"/>
          <w:szCs w:val="32"/>
        </w:rPr>
        <w:instrText xml:space="preserve"> PAGEREF _Toc245328817 \h </w:instrText>
      </w:r>
      <w:r>
        <w:rPr>
          <w:rFonts w:hint="default" w:ascii="仿宋_GB2312" w:hAnsi="仿宋_GB2312" w:eastAsia="仿宋_GB2312" w:cs="仿宋_GB2312"/>
          <w:sz w:val="32"/>
          <w:szCs w:val="32"/>
        </w:rPr>
        <w:fldChar w:fldCharType="separate"/>
      </w:r>
      <w:r>
        <w:rPr>
          <w:rFonts w:hint="default" w:ascii="仿宋_GB2312" w:hAnsi="仿宋_GB2312" w:eastAsia="仿宋_GB2312" w:cs="仿宋_GB2312"/>
          <w:sz w:val="32"/>
          <w:szCs w:val="32"/>
        </w:rPr>
        <w:t>6</w:t>
      </w:r>
      <w:r>
        <w:rPr>
          <w:rFonts w:hint="default" w:ascii="仿宋_GB2312" w:hAnsi="仿宋_GB2312" w:eastAsia="仿宋_GB2312" w:cs="仿宋_GB2312"/>
          <w:sz w:val="32"/>
          <w:szCs w:val="32"/>
        </w:rPr>
        <w:fldChar w:fldCharType="end"/>
      </w:r>
      <w:r>
        <w:rPr>
          <w:rFonts w:hint="default" w:ascii="仿宋_GB2312" w:hAnsi="仿宋_GB2312" w:eastAsia="仿宋_GB2312" w:cs="仿宋_GB2312"/>
          <w:bCs/>
          <w:sz w:val="32"/>
          <w:szCs w:val="32"/>
          <w:lang w:val="zh-CN"/>
        </w:rPr>
        <w:fldChar w:fldCharType="end"/>
      </w:r>
    </w:p>
    <w:p>
      <w:pPr>
        <w:pStyle w:val="11"/>
        <w:tabs>
          <w:tab w:val="right" w:leader="dot" w:pos="8306"/>
        </w:tabs>
        <w:rPr>
          <w:rFonts w:hint="default" w:ascii="仿宋_GB2312" w:hAnsi="仿宋_GB2312" w:eastAsia="仿宋_GB2312" w:cs="仿宋_GB2312"/>
          <w:b/>
          <w:bCs/>
          <w:sz w:val="32"/>
          <w:szCs w:val="32"/>
        </w:rPr>
      </w:pPr>
      <w:r>
        <w:rPr>
          <w:rFonts w:hint="default" w:ascii="仿宋_GB2312" w:hAnsi="仿宋_GB2312" w:eastAsia="仿宋_GB2312" w:cs="仿宋_GB2312"/>
          <w:b/>
          <w:bCs/>
          <w:sz w:val="32"/>
          <w:szCs w:val="32"/>
          <w:lang w:val="zh-CN"/>
        </w:rPr>
        <w:fldChar w:fldCharType="begin"/>
      </w:r>
      <w:r>
        <w:rPr>
          <w:rFonts w:hint="default" w:ascii="仿宋_GB2312" w:hAnsi="仿宋_GB2312" w:eastAsia="仿宋_GB2312" w:cs="仿宋_GB2312"/>
          <w:b/>
          <w:bCs/>
          <w:sz w:val="32"/>
          <w:szCs w:val="32"/>
          <w:lang w:val="zh-CN"/>
        </w:rPr>
        <w:instrText xml:space="preserve"> HYPERLINK \l _Toc72825079 </w:instrText>
      </w:r>
      <w:r>
        <w:rPr>
          <w:rFonts w:hint="default" w:ascii="仿宋_GB2312" w:hAnsi="仿宋_GB2312" w:eastAsia="仿宋_GB2312" w:cs="仿宋_GB2312"/>
          <w:b/>
          <w:bCs/>
          <w:sz w:val="32"/>
          <w:szCs w:val="32"/>
          <w:lang w:val="zh-CN"/>
        </w:rPr>
        <w:fldChar w:fldCharType="separate"/>
      </w:r>
      <w:r>
        <w:rPr>
          <w:rFonts w:hint="default" w:ascii="仿宋_GB2312" w:hAnsi="仿宋_GB2312" w:eastAsia="仿宋_GB2312" w:cs="仿宋_GB2312"/>
          <w:b/>
          <w:bCs/>
          <w:sz w:val="32"/>
          <w:szCs w:val="32"/>
        </w:rPr>
        <w:t>四、预算管理情况分析</w:t>
      </w:r>
      <w:r>
        <w:rPr>
          <w:rFonts w:hint="default" w:ascii="仿宋_GB2312" w:hAnsi="仿宋_GB2312" w:eastAsia="仿宋_GB2312" w:cs="仿宋_GB2312"/>
          <w:b/>
          <w:bCs/>
          <w:sz w:val="32"/>
          <w:szCs w:val="32"/>
        </w:rPr>
        <w:tab/>
      </w:r>
      <w:r>
        <w:rPr>
          <w:rFonts w:hint="default" w:ascii="仿宋_GB2312" w:hAnsi="仿宋_GB2312" w:eastAsia="仿宋_GB2312" w:cs="仿宋_GB2312"/>
          <w:b/>
          <w:bCs/>
          <w:sz w:val="32"/>
          <w:szCs w:val="32"/>
        </w:rPr>
        <w:fldChar w:fldCharType="begin"/>
      </w:r>
      <w:r>
        <w:rPr>
          <w:rFonts w:hint="default" w:ascii="仿宋_GB2312" w:hAnsi="仿宋_GB2312" w:eastAsia="仿宋_GB2312" w:cs="仿宋_GB2312"/>
          <w:b/>
          <w:bCs/>
          <w:sz w:val="32"/>
          <w:szCs w:val="32"/>
        </w:rPr>
        <w:instrText xml:space="preserve"> PAGEREF _Toc72825079 \h </w:instrText>
      </w:r>
      <w:r>
        <w:rPr>
          <w:rFonts w:hint="default" w:ascii="仿宋_GB2312" w:hAnsi="仿宋_GB2312" w:eastAsia="仿宋_GB2312" w:cs="仿宋_GB2312"/>
          <w:b/>
          <w:bCs/>
          <w:sz w:val="32"/>
          <w:szCs w:val="32"/>
        </w:rPr>
        <w:fldChar w:fldCharType="separate"/>
      </w:r>
      <w:r>
        <w:rPr>
          <w:rFonts w:hint="default" w:ascii="仿宋_GB2312" w:hAnsi="仿宋_GB2312" w:eastAsia="仿宋_GB2312" w:cs="仿宋_GB2312"/>
          <w:b/>
          <w:bCs/>
          <w:sz w:val="32"/>
          <w:szCs w:val="32"/>
        </w:rPr>
        <w:t>8</w:t>
      </w:r>
      <w:r>
        <w:rPr>
          <w:rFonts w:hint="default" w:ascii="仿宋_GB2312" w:hAnsi="仿宋_GB2312" w:eastAsia="仿宋_GB2312" w:cs="仿宋_GB2312"/>
          <w:b/>
          <w:bCs/>
          <w:sz w:val="32"/>
          <w:szCs w:val="32"/>
        </w:rPr>
        <w:fldChar w:fldCharType="end"/>
      </w:r>
      <w:r>
        <w:rPr>
          <w:rFonts w:hint="default" w:ascii="仿宋_GB2312" w:hAnsi="仿宋_GB2312" w:eastAsia="仿宋_GB2312" w:cs="仿宋_GB2312"/>
          <w:b/>
          <w:bCs/>
          <w:sz w:val="32"/>
          <w:szCs w:val="32"/>
          <w:lang w:val="zh-CN"/>
        </w:rPr>
        <w:fldChar w:fldCharType="end"/>
      </w:r>
    </w:p>
    <w:p>
      <w:pPr>
        <w:pStyle w:val="13"/>
        <w:tabs>
          <w:tab w:val="right" w:leader="dot" w:pos="8306"/>
        </w:tabs>
        <w:rPr>
          <w:rFonts w:hint="default" w:ascii="仿宋_GB2312" w:hAnsi="仿宋_GB2312" w:eastAsia="仿宋_GB2312" w:cs="仿宋_GB2312"/>
          <w:sz w:val="32"/>
          <w:szCs w:val="32"/>
        </w:rPr>
      </w:pPr>
      <w:r>
        <w:rPr>
          <w:rFonts w:hint="default" w:ascii="仿宋_GB2312" w:hAnsi="仿宋_GB2312" w:eastAsia="仿宋_GB2312" w:cs="仿宋_GB2312"/>
          <w:bCs/>
          <w:sz w:val="32"/>
          <w:szCs w:val="32"/>
          <w:lang w:val="zh-CN"/>
        </w:rPr>
        <w:fldChar w:fldCharType="begin"/>
      </w:r>
      <w:r>
        <w:rPr>
          <w:rFonts w:hint="default" w:ascii="仿宋_GB2312" w:hAnsi="仿宋_GB2312" w:eastAsia="仿宋_GB2312" w:cs="仿宋_GB2312"/>
          <w:bCs/>
          <w:sz w:val="32"/>
          <w:szCs w:val="32"/>
          <w:lang w:val="zh-CN"/>
        </w:rPr>
        <w:instrText xml:space="preserve"> HYPERLINK \l _Toc2052907610 </w:instrText>
      </w:r>
      <w:r>
        <w:rPr>
          <w:rFonts w:hint="default" w:ascii="仿宋_GB2312" w:hAnsi="仿宋_GB2312" w:eastAsia="仿宋_GB2312" w:cs="仿宋_GB2312"/>
          <w:bCs/>
          <w:sz w:val="32"/>
          <w:szCs w:val="32"/>
          <w:lang w:val="zh-CN"/>
        </w:rPr>
        <w:fldChar w:fldCharType="separate"/>
      </w:r>
      <w:r>
        <w:rPr>
          <w:rFonts w:hint="default" w:ascii="仿宋_GB2312" w:hAnsi="仿宋_GB2312" w:eastAsia="仿宋_GB2312" w:cs="仿宋_GB2312"/>
          <w:sz w:val="32"/>
          <w:szCs w:val="32"/>
        </w:rPr>
        <w:t>（一）财务管理</w:t>
      </w:r>
      <w:r>
        <w:rPr>
          <w:rFonts w:hint="default" w:ascii="仿宋_GB2312" w:hAnsi="仿宋_GB2312" w:eastAsia="仿宋_GB2312" w:cs="仿宋_GB2312"/>
          <w:sz w:val="32"/>
          <w:szCs w:val="32"/>
        </w:rPr>
        <w:tab/>
      </w:r>
      <w:r>
        <w:rPr>
          <w:rFonts w:hint="default" w:ascii="仿宋_GB2312" w:hAnsi="仿宋_GB2312" w:eastAsia="仿宋_GB2312" w:cs="仿宋_GB2312"/>
          <w:sz w:val="32"/>
          <w:szCs w:val="32"/>
        </w:rPr>
        <w:fldChar w:fldCharType="begin"/>
      </w:r>
      <w:r>
        <w:rPr>
          <w:rFonts w:hint="default" w:ascii="仿宋_GB2312" w:hAnsi="仿宋_GB2312" w:eastAsia="仿宋_GB2312" w:cs="仿宋_GB2312"/>
          <w:sz w:val="32"/>
          <w:szCs w:val="32"/>
        </w:rPr>
        <w:instrText xml:space="preserve"> PAGEREF _Toc2052907610 \h </w:instrText>
      </w:r>
      <w:r>
        <w:rPr>
          <w:rFonts w:hint="default" w:ascii="仿宋_GB2312" w:hAnsi="仿宋_GB2312" w:eastAsia="仿宋_GB2312" w:cs="仿宋_GB2312"/>
          <w:sz w:val="32"/>
          <w:szCs w:val="32"/>
        </w:rPr>
        <w:fldChar w:fldCharType="separate"/>
      </w:r>
      <w:r>
        <w:rPr>
          <w:rFonts w:hint="default" w:ascii="仿宋_GB2312" w:hAnsi="仿宋_GB2312" w:eastAsia="仿宋_GB2312" w:cs="仿宋_GB2312"/>
          <w:sz w:val="32"/>
          <w:szCs w:val="32"/>
        </w:rPr>
        <w:t>8</w:t>
      </w:r>
      <w:r>
        <w:rPr>
          <w:rFonts w:hint="default" w:ascii="仿宋_GB2312" w:hAnsi="仿宋_GB2312" w:eastAsia="仿宋_GB2312" w:cs="仿宋_GB2312"/>
          <w:sz w:val="32"/>
          <w:szCs w:val="32"/>
        </w:rPr>
        <w:fldChar w:fldCharType="end"/>
      </w:r>
      <w:r>
        <w:rPr>
          <w:rFonts w:hint="default" w:ascii="仿宋_GB2312" w:hAnsi="仿宋_GB2312" w:eastAsia="仿宋_GB2312" w:cs="仿宋_GB2312"/>
          <w:bCs/>
          <w:sz w:val="32"/>
          <w:szCs w:val="32"/>
          <w:lang w:val="zh-CN"/>
        </w:rPr>
        <w:fldChar w:fldCharType="end"/>
      </w:r>
    </w:p>
    <w:p>
      <w:pPr>
        <w:pStyle w:val="13"/>
        <w:tabs>
          <w:tab w:val="right" w:leader="dot" w:pos="8306"/>
        </w:tabs>
        <w:rPr>
          <w:rFonts w:hint="default" w:ascii="仿宋_GB2312" w:hAnsi="仿宋_GB2312" w:eastAsia="仿宋_GB2312" w:cs="仿宋_GB2312"/>
          <w:sz w:val="32"/>
          <w:szCs w:val="32"/>
        </w:rPr>
      </w:pPr>
      <w:r>
        <w:rPr>
          <w:rFonts w:hint="default" w:ascii="仿宋_GB2312" w:hAnsi="仿宋_GB2312" w:eastAsia="仿宋_GB2312" w:cs="仿宋_GB2312"/>
          <w:bCs/>
          <w:sz w:val="32"/>
          <w:szCs w:val="32"/>
          <w:lang w:val="zh-CN"/>
        </w:rPr>
        <w:fldChar w:fldCharType="begin"/>
      </w:r>
      <w:r>
        <w:rPr>
          <w:rFonts w:hint="default" w:ascii="仿宋_GB2312" w:hAnsi="仿宋_GB2312" w:eastAsia="仿宋_GB2312" w:cs="仿宋_GB2312"/>
          <w:bCs/>
          <w:sz w:val="32"/>
          <w:szCs w:val="32"/>
          <w:lang w:val="zh-CN"/>
        </w:rPr>
        <w:instrText xml:space="preserve"> HYPERLINK \l _Toc1745928568 </w:instrText>
      </w:r>
      <w:r>
        <w:rPr>
          <w:rFonts w:hint="default" w:ascii="仿宋_GB2312" w:hAnsi="仿宋_GB2312" w:eastAsia="仿宋_GB2312" w:cs="仿宋_GB2312"/>
          <w:bCs/>
          <w:sz w:val="32"/>
          <w:szCs w:val="32"/>
          <w:lang w:val="zh-CN"/>
        </w:rPr>
        <w:fldChar w:fldCharType="separate"/>
      </w:r>
      <w:r>
        <w:rPr>
          <w:rFonts w:hint="default" w:ascii="仿宋_GB2312" w:hAnsi="仿宋_GB2312" w:eastAsia="仿宋_GB2312" w:cs="仿宋_GB2312"/>
          <w:sz w:val="32"/>
          <w:szCs w:val="32"/>
        </w:rPr>
        <w:t>（二）资产管理</w:t>
      </w:r>
      <w:r>
        <w:rPr>
          <w:rFonts w:hint="default" w:ascii="仿宋_GB2312" w:hAnsi="仿宋_GB2312" w:eastAsia="仿宋_GB2312" w:cs="仿宋_GB2312"/>
          <w:sz w:val="32"/>
          <w:szCs w:val="32"/>
        </w:rPr>
        <w:tab/>
      </w:r>
      <w:r>
        <w:rPr>
          <w:rFonts w:hint="default" w:ascii="仿宋_GB2312" w:hAnsi="仿宋_GB2312" w:eastAsia="仿宋_GB2312" w:cs="仿宋_GB2312"/>
          <w:sz w:val="32"/>
          <w:szCs w:val="32"/>
        </w:rPr>
        <w:fldChar w:fldCharType="begin"/>
      </w:r>
      <w:r>
        <w:rPr>
          <w:rFonts w:hint="default" w:ascii="仿宋_GB2312" w:hAnsi="仿宋_GB2312" w:eastAsia="仿宋_GB2312" w:cs="仿宋_GB2312"/>
          <w:sz w:val="32"/>
          <w:szCs w:val="32"/>
        </w:rPr>
        <w:instrText xml:space="preserve"> PAGEREF _Toc1745928568 \h </w:instrText>
      </w:r>
      <w:r>
        <w:rPr>
          <w:rFonts w:hint="default" w:ascii="仿宋_GB2312" w:hAnsi="仿宋_GB2312" w:eastAsia="仿宋_GB2312" w:cs="仿宋_GB2312"/>
          <w:sz w:val="32"/>
          <w:szCs w:val="32"/>
        </w:rPr>
        <w:fldChar w:fldCharType="separate"/>
      </w:r>
      <w:r>
        <w:rPr>
          <w:rFonts w:hint="default" w:ascii="仿宋_GB2312" w:hAnsi="仿宋_GB2312" w:eastAsia="仿宋_GB2312" w:cs="仿宋_GB2312"/>
          <w:sz w:val="32"/>
          <w:szCs w:val="32"/>
        </w:rPr>
        <w:t>9</w:t>
      </w:r>
      <w:r>
        <w:rPr>
          <w:rFonts w:hint="default" w:ascii="仿宋_GB2312" w:hAnsi="仿宋_GB2312" w:eastAsia="仿宋_GB2312" w:cs="仿宋_GB2312"/>
          <w:sz w:val="32"/>
          <w:szCs w:val="32"/>
        </w:rPr>
        <w:fldChar w:fldCharType="end"/>
      </w:r>
      <w:r>
        <w:rPr>
          <w:rFonts w:hint="default" w:ascii="仿宋_GB2312" w:hAnsi="仿宋_GB2312" w:eastAsia="仿宋_GB2312" w:cs="仿宋_GB2312"/>
          <w:bCs/>
          <w:sz w:val="32"/>
          <w:szCs w:val="32"/>
          <w:lang w:val="zh-CN"/>
        </w:rPr>
        <w:fldChar w:fldCharType="end"/>
      </w:r>
    </w:p>
    <w:p>
      <w:pPr>
        <w:pStyle w:val="13"/>
        <w:tabs>
          <w:tab w:val="right" w:leader="dot" w:pos="8306"/>
        </w:tabs>
        <w:rPr>
          <w:rFonts w:hint="default" w:ascii="仿宋_GB2312" w:hAnsi="仿宋_GB2312" w:eastAsia="仿宋_GB2312" w:cs="仿宋_GB2312"/>
          <w:sz w:val="32"/>
          <w:szCs w:val="32"/>
        </w:rPr>
      </w:pPr>
      <w:r>
        <w:rPr>
          <w:rFonts w:hint="default" w:ascii="仿宋_GB2312" w:hAnsi="仿宋_GB2312" w:eastAsia="仿宋_GB2312" w:cs="仿宋_GB2312"/>
          <w:bCs/>
          <w:sz w:val="32"/>
          <w:szCs w:val="32"/>
          <w:lang w:val="zh-CN"/>
        </w:rPr>
        <w:fldChar w:fldCharType="begin"/>
      </w:r>
      <w:r>
        <w:rPr>
          <w:rFonts w:hint="default" w:ascii="仿宋_GB2312" w:hAnsi="仿宋_GB2312" w:eastAsia="仿宋_GB2312" w:cs="仿宋_GB2312"/>
          <w:bCs/>
          <w:sz w:val="32"/>
          <w:szCs w:val="32"/>
          <w:lang w:val="zh-CN"/>
        </w:rPr>
        <w:instrText xml:space="preserve"> HYPERLINK \l _Toc604889768 </w:instrText>
      </w:r>
      <w:r>
        <w:rPr>
          <w:rFonts w:hint="default" w:ascii="仿宋_GB2312" w:hAnsi="仿宋_GB2312" w:eastAsia="仿宋_GB2312" w:cs="仿宋_GB2312"/>
          <w:bCs/>
          <w:sz w:val="32"/>
          <w:szCs w:val="32"/>
          <w:lang w:val="zh-CN"/>
        </w:rPr>
        <w:fldChar w:fldCharType="separate"/>
      </w:r>
      <w:r>
        <w:rPr>
          <w:rFonts w:hint="default" w:ascii="仿宋_GB2312" w:hAnsi="仿宋_GB2312" w:eastAsia="仿宋_GB2312" w:cs="仿宋_GB2312"/>
          <w:sz w:val="32"/>
          <w:szCs w:val="32"/>
          <w:highlight w:val="none"/>
        </w:rPr>
        <w:t>（三）绩效管理</w:t>
      </w:r>
      <w:r>
        <w:rPr>
          <w:rFonts w:hint="default" w:ascii="仿宋_GB2312" w:hAnsi="仿宋_GB2312" w:eastAsia="仿宋_GB2312" w:cs="仿宋_GB2312"/>
          <w:sz w:val="32"/>
          <w:szCs w:val="32"/>
        </w:rPr>
        <w:tab/>
      </w:r>
      <w:r>
        <w:rPr>
          <w:rFonts w:hint="default" w:ascii="仿宋_GB2312" w:hAnsi="仿宋_GB2312" w:eastAsia="仿宋_GB2312" w:cs="仿宋_GB2312"/>
          <w:sz w:val="32"/>
          <w:szCs w:val="32"/>
        </w:rPr>
        <w:fldChar w:fldCharType="begin"/>
      </w:r>
      <w:r>
        <w:rPr>
          <w:rFonts w:hint="default" w:ascii="仿宋_GB2312" w:hAnsi="仿宋_GB2312" w:eastAsia="仿宋_GB2312" w:cs="仿宋_GB2312"/>
          <w:sz w:val="32"/>
          <w:szCs w:val="32"/>
        </w:rPr>
        <w:instrText xml:space="preserve"> PAGEREF _Toc604889768 \h </w:instrText>
      </w:r>
      <w:r>
        <w:rPr>
          <w:rFonts w:hint="default" w:ascii="仿宋_GB2312" w:hAnsi="仿宋_GB2312" w:eastAsia="仿宋_GB2312" w:cs="仿宋_GB2312"/>
          <w:sz w:val="32"/>
          <w:szCs w:val="32"/>
        </w:rPr>
        <w:fldChar w:fldCharType="separate"/>
      </w:r>
      <w:r>
        <w:rPr>
          <w:rFonts w:hint="default" w:ascii="仿宋_GB2312" w:hAnsi="仿宋_GB2312" w:eastAsia="仿宋_GB2312" w:cs="仿宋_GB2312"/>
          <w:sz w:val="32"/>
          <w:szCs w:val="32"/>
        </w:rPr>
        <w:t>9</w:t>
      </w:r>
      <w:r>
        <w:rPr>
          <w:rFonts w:hint="default" w:ascii="仿宋_GB2312" w:hAnsi="仿宋_GB2312" w:eastAsia="仿宋_GB2312" w:cs="仿宋_GB2312"/>
          <w:sz w:val="32"/>
          <w:szCs w:val="32"/>
        </w:rPr>
        <w:fldChar w:fldCharType="end"/>
      </w:r>
      <w:r>
        <w:rPr>
          <w:rFonts w:hint="default" w:ascii="仿宋_GB2312" w:hAnsi="仿宋_GB2312" w:eastAsia="仿宋_GB2312" w:cs="仿宋_GB2312"/>
          <w:bCs/>
          <w:sz w:val="32"/>
          <w:szCs w:val="32"/>
          <w:lang w:val="zh-CN"/>
        </w:rPr>
        <w:fldChar w:fldCharType="end"/>
      </w:r>
    </w:p>
    <w:p>
      <w:pPr>
        <w:pStyle w:val="13"/>
        <w:tabs>
          <w:tab w:val="right" w:leader="dot" w:pos="8306"/>
        </w:tabs>
        <w:rPr>
          <w:rFonts w:hint="default" w:ascii="仿宋_GB2312" w:hAnsi="仿宋_GB2312" w:eastAsia="仿宋_GB2312" w:cs="仿宋_GB2312"/>
          <w:sz w:val="32"/>
          <w:szCs w:val="32"/>
        </w:rPr>
      </w:pPr>
      <w:r>
        <w:rPr>
          <w:rFonts w:hint="default" w:ascii="仿宋_GB2312" w:hAnsi="仿宋_GB2312" w:eastAsia="仿宋_GB2312" w:cs="仿宋_GB2312"/>
          <w:bCs/>
          <w:sz w:val="32"/>
          <w:szCs w:val="32"/>
          <w:lang w:val="zh-CN"/>
        </w:rPr>
        <w:fldChar w:fldCharType="begin"/>
      </w:r>
      <w:r>
        <w:rPr>
          <w:rFonts w:hint="default" w:ascii="仿宋_GB2312" w:hAnsi="仿宋_GB2312" w:eastAsia="仿宋_GB2312" w:cs="仿宋_GB2312"/>
          <w:bCs/>
          <w:sz w:val="32"/>
          <w:szCs w:val="32"/>
          <w:lang w:val="zh-CN"/>
        </w:rPr>
        <w:instrText xml:space="preserve"> HYPERLINK \l _Toc194745878 </w:instrText>
      </w:r>
      <w:r>
        <w:rPr>
          <w:rFonts w:hint="default" w:ascii="仿宋_GB2312" w:hAnsi="仿宋_GB2312" w:eastAsia="仿宋_GB2312" w:cs="仿宋_GB2312"/>
          <w:bCs/>
          <w:sz w:val="32"/>
          <w:szCs w:val="32"/>
          <w:lang w:val="zh-CN"/>
        </w:rPr>
        <w:fldChar w:fldCharType="separate"/>
      </w:r>
      <w:r>
        <w:rPr>
          <w:rFonts w:hint="default" w:ascii="仿宋_GB2312" w:hAnsi="仿宋_GB2312" w:eastAsia="仿宋_GB2312" w:cs="仿宋_GB2312"/>
          <w:sz w:val="32"/>
          <w:szCs w:val="32"/>
        </w:rPr>
        <w:t>（四）结转结余率</w:t>
      </w:r>
      <w:r>
        <w:rPr>
          <w:rFonts w:hint="default" w:ascii="仿宋_GB2312" w:hAnsi="仿宋_GB2312" w:eastAsia="仿宋_GB2312" w:cs="仿宋_GB2312"/>
          <w:sz w:val="32"/>
          <w:szCs w:val="32"/>
        </w:rPr>
        <w:tab/>
      </w:r>
      <w:r>
        <w:rPr>
          <w:rFonts w:hint="default" w:ascii="仿宋_GB2312" w:hAnsi="仿宋_GB2312" w:eastAsia="仿宋_GB2312" w:cs="仿宋_GB2312"/>
          <w:sz w:val="32"/>
          <w:szCs w:val="32"/>
        </w:rPr>
        <w:fldChar w:fldCharType="begin"/>
      </w:r>
      <w:r>
        <w:rPr>
          <w:rFonts w:hint="default" w:ascii="仿宋_GB2312" w:hAnsi="仿宋_GB2312" w:eastAsia="仿宋_GB2312" w:cs="仿宋_GB2312"/>
          <w:sz w:val="32"/>
          <w:szCs w:val="32"/>
        </w:rPr>
        <w:instrText xml:space="preserve"> PAGEREF _Toc194745878 \h </w:instrText>
      </w:r>
      <w:r>
        <w:rPr>
          <w:rFonts w:hint="default" w:ascii="仿宋_GB2312" w:hAnsi="仿宋_GB2312" w:eastAsia="仿宋_GB2312" w:cs="仿宋_GB2312"/>
          <w:sz w:val="32"/>
          <w:szCs w:val="32"/>
        </w:rPr>
        <w:fldChar w:fldCharType="separate"/>
      </w:r>
      <w:r>
        <w:rPr>
          <w:rFonts w:hint="default" w:ascii="仿宋_GB2312" w:hAnsi="仿宋_GB2312" w:eastAsia="仿宋_GB2312" w:cs="仿宋_GB2312"/>
          <w:sz w:val="32"/>
          <w:szCs w:val="32"/>
        </w:rPr>
        <w:t>10</w:t>
      </w:r>
      <w:r>
        <w:rPr>
          <w:rFonts w:hint="default" w:ascii="仿宋_GB2312" w:hAnsi="仿宋_GB2312" w:eastAsia="仿宋_GB2312" w:cs="仿宋_GB2312"/>
          <w:sz w:val="32"/>
          <w:szCs w:val="32"/>
        </w:rPr>
        <w:fldChar w:fldCharType="end"/>
      </w:r>
      <w:r>
        <w:rPr>
          <w:rFonts w:hint="default" w:ascii="仿宋_GB2312" w:hAnsi="仿宋_GB2312" w:eastAsia="仿宋_GB2312" w:cs="仿宋_GB2312"/>
          <w:bCs/>
          <w:sz w:val="32"/>
          <w:szCs w:val="32"/>
          <w:lang w:val="zh-CN"/>
        </w:rPr>
        <w:fldChar w:fldCharType="end"/>
      </w:r>
    </w:p>
    <w:p>
      <w:pPr>
        <w:pStyle w:val="13"/>
        <w:tabs>
          <w:tab w:val="right" w:leader="dot" w:pos="8306"/>
        </w:tabs>
        <w:rPr>
          <w:rFonts w:hint="default" w:ascii="仿宋_GB2312" w:hAnsi="仿宋_GB2312" w:eastAsia="仿宋_GB2312" w:cs="仿宋_GB2312"/>
          <w:sz w:val="32"/>
          <w:szCs w:val="32"/>
        </w:rPr>
      </w:pPr>
      <w:r>
        <w:rPr>
          <w:rFonts w:hint="default" w:ascii="仿宋_GB2312" w:hAnsi="仿宋_GB2312" w:eastAsia="仿宋_GB2312" w:cs="仿宋_GB2312"/>
          <w:bCs/>
          <w:sz w:val="32"/>
          <w:szCs w:val="32"/>
          <w:lang w:val="zh-CN"/>
        </w:rPr>
        <w:fldChar w:fldCharType="begin"/>
      </w:r>
      <w:r>
        <w:rPr>
          <w:rFonts w:hint="default" w:ascii="仿宋_GB2312" w:hAnsi="仿宋_GB2312" w:eastAsia="仿宋_GB2312" w:cs="仿宋_GB2312"/>
          <w:bCs/>
          <w:sz w:val="32"/>
          <w:szCs w:val="32"/>
          <w:lang w:val="zh-CN"/>
        </w:rPr>
        <w:instrText xml:space="preserve"> HYPERLINK \l _Toc328893518 </w:instrText>
      </w:r>
      <w:r>
        <w:rPr>
          <w:rFonts w:hint="default" w:ascii="仿宋_GB2312" w:hAnsi="仿宋_GB2312" w:eastAsia="仿宋_GB2312" w:cs="仿宋_GB2312"/>
          <w:bCs/>
          <w:sz w:val="32"/>
          <w:szCs w:val="32"/>
          <w:lang w:val="zh-CN"/>
        </w:rPr>
        <w:fldChar w:fldCharType="separate"/>
      </w:r>
      <w:r>
        <w:rPr>
          <w:rFonts w:hint="default" w:ascii="仿宋_GB2312" w:hAnsi="仿宋_GB2312" w:eastAsia="仿宋_GB2312" w:cs="仿宋_GB2312"/>
          <w:sz w:val="32"/>
          <w:szCs w:val="32"/>
        </w:rPr>
        <w:t>（五）部门预决算差异率</w:t>
      </w:r>
      <w:r>
        <w:rPr>
          <w:rFonts w:hint="default" w:ascii="仿宋_GB2312" w:hAnsi="仿宋_GB2312" w:eastAsia="仿宋_GB2312" w:cs="仿宋_GB2312"/>
          <w:sz w:val="32"/>
          <w:szCs w:val="32"/>
        </w:rPr>
        <w:tab/>
      </w:r>
      <w:r>
        <w:rPr>
          <w:rFonts w:hint="default" w:ascii="仿宋_GB2312" w:hAnsi="仿宋_GB2312" w:eastAsia="仿宋_GB2312" w:cs="仿宋_GB2312"/>
          <w:sz w:val="32"/>
          <w:szCs w:val="32"/>
        </w:rPr>
        <w:fldChar w:fldCharType="begin"/>
      </w:r>
      <w:r>
        <w:rPr>
          <w:rFonts w:hint="default" w:ascii="仿宋_GB2312" w:hAnsi="仿宋_GB2312" w:eastAsia="仿宋_GB2312" w:cs="仿宋_GB2312"/>
          <w:sz w:val="32"/>
          <w:szCs w:val="32"/>
        </w:rPr>
        <w:instrText xml:space="preserve"> PAGEREF _Toc328893518 \h </w:instrText>
      </w:r>
      <w:r>
        <w:rPr>
          <w:rFonts w:hint="default" w:ascii="仿宋_GB2312" w:hAnsi="仿宋_GB2312" w:eastAsia="仿宋_GB2312" w:cs="仿宋_GB2312"/>
          <w:sz w:val="32"/>
          <w:szCs w:val="32"/>
        </w:rPr>
        <w:fldChar w:fldCharType="separate"/>
      </w:r>
      <w:r>
        <w:rPr>
          <w:rFonts w:hint="default" w:ascii="仿宋_GB2312" w:hAnsi="仿宋_GB2312" w:eastAsia="仿宋_GB2312" w:cs="仿宋_GB2312"/>
          <w:sz w:val="32"/>
          <w:szCs w:val="32"/>
        </w:rPr>
        <w:t>11</w:t>
      </w:r>
      <w:r>
        <w:rPr>
          <w:rFonts w:hint="default" w:ascii="仿宋_GB2312" w:hAnsi="仿宋_GB2312" w:eastAsia="仿宋_GB2312" w:cs="仿宋_GB2312"/>
          <w:sz w:val="32"/>
          <w:szCs w:val="32"/>
        </w:rPr>
        <w:fldChar w:fldCharType="end"/>
      </w:r>
      <w:r>
        <w:rPr>
          <w:rFonts w:hint="default" w:ascii="仿宋_GB2312" w:hAnsi="仿宋_GB2312" w:eastAsia="仿宋_GB2312" w:cs="仿宋_GB2312"/>
          <w:bCs/>
          <w:sz w:val="32"/>
          <w:szCs w:val="32"/>
          <w:lang w:val="zh-CN"/>
        </w:rPr>
        <w:fldChar w:fldCharType="end"/>
      </w:r>
    </w:p>
    <w:p>
      <w:pPr>
        <w:pStyle w:val="11"/>
        <w:tabs>
          <w:tab w:val="right" w:leader="dot" w:pos="8306"/>
        </w:tabs>
        <w:rPr>
          <w:rFonts w:hint="default" w:ascii="仿宋_GB2312" w:hAnsi="仿宋_GB2312" w:eastAsia="仿宋_GB2312" w:cs="仿宋_GB2312"/>
          <w:b/>
          <w:bCs/>
          <w:sz w:val="32"/>
          <w:szCs w:val="32"/>
        </w:rPr>
      </w:pPr>
      <w:r>
        <w:rPr>
          <w:rFonts w:hint="default" w:ascii="仿宋_GB2312" w:hAnsi="仿宋_GB2312" w:eastAsia="仿宋_GB2312" w:cs="仿宋_GB2312"/>
          <w:b/>
          <w:bCs/>
          <w:sz w:val="32"/>
          <w:szCs w:val="32"/>
          <w:lang w:val="zh-CN"/>
        </w:rPr>
        <w:fldChar w:fldCharType="begin"/>
      </w:r>
      <w:r>
        <w:rPr>
          <w:rFonts w:hint="default" w:ascii="仿宋_GB2312" w:hAnsi="仿宋_GB2312" w:eastAsia="仿宋_GB2312" w:cs="仿宋_GB2312"/>
          <w:b/>
          <w:bCs/>
          <w:sz w:val="32"/>
          <w:szCs w:val="32"/>
          <w:lang w:val="zh-CN"/>
        </w:rPr>
        <w:instrText xml:space="preserve"> HYPERLINK \l _Toc90449648 </w:instrText>
      </w:r>
      <w:r>
        <w:rPr>
          <w:rFonts w:hint="default" w:ascii="仿宋_GB2312" w:hAnsi="仿宋_GB2312" w:eastAsia="仿宋_GB2312" w:cs="仿宋_GB2312"/>
          <w:b/>
          <w:bCs/>
          <w:sz w:val="32"/>
          <w:szCs w:val="32"/>
          <w:lang w:val="zh-CN"/>
        </w:rPr>
        <w:fldChar w:fldCharType="separate"/>
      </w:r>
      <w:r>
        <w:rPr>
          <w:rFonts w:hint="default" w:ascii="仿宋_GB2312" w:hAnsi="仿宋_GB2312" w:eastAsia="仿宋_GB2312" w:cs="仿宋_GB2312"/>
          <w:b/>
          <w:bCs/>
          <w:sz w:val="32"/>
          <w:szCs w:val="32"/>
        </w:rPr>
        <w:t>五、总体评价结论</w:t>
      </w:r>
      <w:r>
        <w:rPr>
          <w:rFonts w:hint="default" w:ascii="仿宋_GB2312" w:hAnsi="仿宋_GB2312" w:eastAsia="仿宋_GB2312" w:cs="仿宋_GB2312"/>
          <w:b/>
          <w:bCs/>
          <w:sz w:val="32"/>
          <w:szCs w:val="32"/>
        </w:rPr>
        <w:tab/>
      </w:r>
      <w:r>
        <w:rPr>
          <w:rFonts w:hint="default" w:ascii="仿宋_GB2312" w:hAnsi="仿宋_GB2312" w:eastAsia="仿宋_GB2312" w:cs="仿宋_GB2312"/>
          <w:b/>
          <w:bCs/>
          <w:sz w:val="32"/>
          <w:szCs w:val="32"/>
        </w:rPr>
        <w:fldChar w:fldCharType="begin"/>
      </w:r>
      <w:r>
        <w:rPr>
          <w:rFonts w:hint="default" w:ascii="仿宋_GB2312" w:hAnsi="仿宋_GB2312" w:eastAsia="仿宋_GB2312" w:cs="仿宋_GB2312"/>
          <w:b/>
          <w:bCs/>
          <w:sz w:val="32"/>
          <w:szCs w:val="32"/>
        </w:rPr>
        <w:instrText xml:space="preserve"> PAGEREF _Toc90449648 \h </w:instrText>
      </w:r>
      <w:r>
        <w:rPr>
          <w:rFonts w:hint="default" w:ascii="仿宋_GB2312" w:hAnsi="仿宋_GB2312" w:eastAsia="仿宋_GB2312" w:cs="仿宋_GB2312"/>
          <w:b/>
          <w:bCs/>
          <w:sz w:val="32"/>
          <w:szCs w:val="32"/>
        </w:rPr>
        <w:fldChar w:fldCharType="separate"/>
      </w:r>
      <w:r>
        <w:rPr>
          <w:rFonts w:hint="default" w:ascii="仿宋_GB2312" w:hAnsi="仿宋_GB2312" w:eastAsia="仿宋_GB2312" w:cs="仿宋_GB2312"/>
          <w:b/>
          <w:bCs/>
          <w:sz w:val="32"/>
          <w:szCs w:val="32"/>
        </w:rPr>
        <w:t>11</w:t>
      </w:r>
      <w:r>
        <w:rPr>
          <w:rFonts w:hint="default" w:ascii="仿宋_GB2312" w:hAnsi="仿宋_GB2312" w:eastAsia="仿宋_GB2312" w:cs="仿宋_GB2312"/>
          <w:b/>
          <w:bCs/>
          <w:sz w:val="32"/>
          <w:szCs w:val="32"/>
        </w:rPr>
        <w:fldChar w:fldCharType="end"/>
      </w:r>
      <w:r>
        <w:rPr>
          <w:rFonts w:hint="default" w:ascii="仿宋_GB2312" w:hAnsi="仿宋_GB2312" w:eastAsia="仿宋_GB2312" w:cs="仿宋_GB2312"/>
          <w:b/>
          <w:bCs/>
          <w:sz w:val="32"/>
          <w:szCs w:val="32"/>
          <w:lang w:val="zh-CN"/>
        </w:rPr>
        <w:fldChar w:fldCharType="end"/>
      </w:r>
    </w:p>
    <w:p>
      <w:pPr>
        <w:pStyle w:val="13"/>
        <w:tabs>
          <w:tab w:val="right" w:leader="dot" w:pos="8306"/>
        </w:tabs>
        <w:rPr>
          <w:rFonts w:hint="default" w:ascii="仿宋_GB2312" w:hAnsi="仿宋_GB2312" w:eastAsia="仿宋_GB2312" w:cs="仿宋_GB2312"/>
          <w:sz w:val="32"/>
          <w:szCs w:val="32"/>
        </w:rPr>
      </w:pPr>
      <w:r>
        <w:rPr>
          <w:rFonts w:hint="default" w:ascii="仿宋_GB2312" w:hAnsi="仿宋_GB2312" w:eastAsia="仿宋_GB2312" w:cs="仿宋_GB2312"/>
          <w:bCs/>
          <w:sz w:val="32"/>
          <w:szCs w:val="32"/>
          <w:lang w:val="zh-CN"/>
        </w:rPr>
        <w:fldChar w:fldCharType="begin"/>
      </w:r>
      <w:r>
        <w:rPr>
          <w:rFonts w:hint="default" w:ascii="仿宋_GB2312" w:hAnsi="仿宋_GB2312" w:eastAsia="仿宋_GB2312" w:cs="仿宋_GB2312"/>
          <w:bCs/>
          <w:sz w:val="32"/>
          <w:szCs w:val="32"/>
          <w:lang w:val="zh-CN"/>
        </w:rPr>
        <w:instrText xml:space="preserve"> HYPERLINK \l _Toc1916295507 </w:instrText>
      </w:r>
      <w:r>
        <w:rPr>
          <w:rFonts w:hint="default" w:ascii="仿宋_GB2312" w:hAnsi="仿宋_GB2312" w:eastAsia="仿宋_GB2312" w:cs="仿宋_GB2312"/>
          <w:bCs/>
          <w:sz w:val="32"/>
          <w:szCs w:val="32"/>
          <w:lang w:val="zh-CN"/>
        </w:rPr>
        <w:fldChar w:fldCharType="separate"/>
      </w:r>
      <w:r>
        <w:rPr>
          <w:rFonts w:hint="default" w:ascii="仿宋_GB2312" w:hAnsi="仿宋_GB2312" w:eastAsia="仿宋_GB2312" w:cs="仿宋_GB2312"/>
          <w:sz w:val="32"/>
          <w:szCs w:val="32"/>
        </w:rPr>
        <w:t>（一）评价得分情况</w:t>
      </w:r>
      <w:r>
        <w:rPr>
          <w:rFonts w:hint="default" w:ascii="仿宋_GB2312" w:hAnsi="仿宋_GB2312" w:eastAsia="仿宋_GB2312" w:cs="仿宋_GB2312"/>
          <w:sz w:val="32"/>
          <w:szCs w:val="32"/>
        </w:rPr>
        <w:tab/>
      </w:r>
      <w:r>
        <w:rPr>
          <w:rFonts w:hint="default" w:ascii="仿宋_GB2312" w:hAnsi="仿宋_GB2312" w:eastAsia="仿宋_GB2312" w:cs="仿宋_GB2312"/>
          <w:sz w:val="32"/>
          <w:szCs w:val="32"/>
        </w:rPr>
        <w:fldChar w:fldCharType="begin"/>
      </w:r>
      <w:r>
        <w:rPr>
          <w:rFonts w:hint="default" w:ascii="仿宋_GB2312" w:hAnsi="仿宋_GB2312" w:eastAsia="仿宋_GB2312" w:cs="仿宋_GB2312"/>
          <w:sz w:val="32"/>
          <w:szCs w:val="32"/>
        </w:rPr>
        <w:instrText xml:space="preserve"> PAGEREF _Toc1916295507 \h </w:instrText>
      </w:r>
      <w:r>
        <w:rPr>
          <w:rFonts w:hint="default" w:ascii="仿宋_GB2312" w:hAnsi="仿宋_GB2312" w:eastAsia="仿宋_GB2312" w:cs="仿宋_GB2312"/>
          <w:sz w:val="32"/>
          <w:szCs w:val="32"/>
        </w:rPr>
        <w:fldChar w:fldCharType="separate"/>
      </w:r>
      <w:r>
        <w:rPr>
          <w:rFonts w:hint="default" w:ascii="仿宋_GB2312" w:hAnsi="仿宋_GB2312" w:eastAsia="仿宋_GB2312" w:cs="仿宋_GB2312"/>
          <w:sz w:val="32"/>
          <w:szCs w:val="32"/>
        </w:rPr>
        <w:t>11</w:t>
      </w:r>
      <w:r>
        <w:rPr>
          <w:rFonts w:hint="default" w:ascii="仿宋_GB2312" w:hAnsi="仿宋_GB2312" w:eastAsia="仿宋_GB2312" w:cs="仿宋_GB2312"/>
          <w:sz w:val="32"/>
          <w:szCs w:val="32"/>
        </w:rPr>
        <w:fldChar w:fldCharType="end"/>
      </w:r>
      <w:r>
        <w:rPr>
          <w:rFonts w:hint="default" w:ascii="仿宋_GB2312" w:hAnsi="仿宋_GB2312" w:eastAsia="仿宋_GB2312" w:cs="仿宋_GB2312"/>
          <w:bCs/>
          <w:sz w:val="32"/>
          <w:szCs w:val="32"/>
          <w:lang w:val="zh-CN"/>
        </w:rPr>
        <w:fldChar w:fldCharType="end"/>
      </w:r>
    </w:p>
    <w:p>
      <w:pPr>
        <w:pStyle w:val="13"/>
        <w:tabs>
          <w:tab w:val="right" w:leader="dot" w:pos="8306"/>
        </w:tabs>
        <w:rPr>
          <w:rFonts w:hint="default" w:ascii="仿宋_GB2312" w:hAnsi="仿宋_GB2312" w:eastAsia="仿宋_GB2312" w:cs="仿宋_GB2312"/>
          <w:sz w:val="32"/>
          <w:szCs w:val="32"/>
        </w:rPr>
      </w:pPr>
      <w:r>
        <w:rPr>
          <w:rFonts w:hint="default" w:ascii="仿宋_GB2312" w:hAnsi="仿宋_GB2312" w:eastAsia="仿宋_GB2312" w:cs="仿宋_GB2312"/>
          <w:bCs/>
          <w:sz w:val="32"/>
          <w:szCs w:val="32"/>
          <w:lang w:val="zh-CN"/>
        </w:rPr>
        <w:fldChar w:fldCharType="begin"/>
      </w:r>
      <w:r>
        <w:rPr>
          <w:rFonts w:hint="default" w:ascii="仿宋_GB2312" w:hAnsi="仿宋_GB2312" w:eastAsia="仿宋_GB2312" w:cs="仿宋_GB2312"/>
          <w:bCs/>
          <w:sz w:val="32"/>
          <w:szCs w:val="32"/>
          <w:lang w:val="zh-CN"/>
        </w:rPr>
        <w:instrText xml:space="preserve"> HYPERLINK \l _Toc1366332090 </w:instrText>
      </w:r>
      <w:r>
        <w:rPr>
          <w:rFonts w:hint="default" w:ascii="仿宋_GB2312" w:hAnsi="仿宋_GB2312" w:eastAsia="仿宋_GB2312" w:cs="仿宋_GB2312"/>
          <w:bCs/>
          <w:sz w:val="32"/>
          <w:szCs w:val="32"/>
          <w:lang w:val="zh-CN"/>
        </w:rPr>
        <w:fldChar w:fldCharType="separate"/>
      </w:r>
      <w:r>
        <w:rPr>
          <w:rFonts w:hint="default" w:ascii="仿宋_GB2312" w:hAnsi="仿宋_GB2312" w:eastAsia="仿宋_GB2312" w:cs="仿宋_GB2312"/>
          <w:sz w:val="32"/>
          <w:szCs w:val="32"/>
        </w:rPr>
        <w:t>（二）存在的问题及原因分析</w:t>
      </w:r>
      <w:r>
        <w:rPr>
          <w:rFonts w:hint="default" w:ascii="仿宋_GB2312" w:hAnsi="仿宋_GB2312" w:eastAsia="仿宋_GB2312" w:cs="仿宋_GB2312"/>
          <w:sz w:val="32"/>
          <w:szCs w:val="32"/>
        </w:rPr>
        <w:tab/>
      </w:r>
      <w:r>
        <w:rPr>
          <w:rFonts w:hint="default" w:ascii="仿宋_GB2312" w:hAnsi="仿宋_GB2312" w:eastAsia="仿宋_GB2312" w:cs="仿宋_GB2312"/>
          <w:sz w:val="32"/>
          <w:szCs w:val="32"/>
        </w:rPr>
        <w:fldChar w:fldCharType="begin"/>
      </w:r>
      <w:r>
        <w:rPr>
          <w:rFonts w:hint="default" w:ascii="仿宋_GB2312" w:hAnsi="仿宋_GB2312" w:eastAsia="仿宋_GB2312" w:cs="仿宋_GB2312"/>
          <w:sz w:val="32"/>
          <w:szCs w:val="32"/>
        </w:rPr>
        <w:instrText xml:space="preserve"> PAGEREF _Toc1366332090 \h </w:instrText>
      </w:r>
      <w:r>
        <w:rPr>
          <w:rFonts w:hint="default" w:ascii="仿宋_GB2312" w:hAnsi="仿宋_GB2312" w:eastAsia="仿宋_GB2312" w:cs="仿宋_GB2312"/>
          <w:sz w:val="32"/>
          <w:szCs w:val="32"/>
        </w:rPr>
        <w:fldChar w:fldCharType="separate"/>
      </w:r>
      <w:r>
        <w:rPr>
          <w:rFonts w:hint="default" w:ascii="仿宋_GB2312" w:hAnsi="仿宋_GB2312" w:eastAsia="仿宋_GB2312" w:cs="仿宋_GB2312"/>
          <w:sz w:val="32"/>
          <w:szCs w:val="32"/>
        </w:rPr>
        <w:t>11</w:t>
      </w:r>
      <w:r>
        <w:rPr>
          <w:rFonts w:hint="default" w:ascii="仿宋_GB2312" w:hAnsi="仿宋_GB2312" w:eastAsia="仿宋_GB2312" w:cs="仿宋_GB2312"/>
          <w:sz w:val="32"/>
          <w:szCs w:val="32"/>
        </w:rPr>
        <w:fldChar w:fldCharType="end"/>
      </w:r>
      <w:r>
        <w:rPr>
          <w:rFonts w:hint="default" w:ascii="仿宋_GB2312" w:hAnsi="仿宋_GB2312" w:eastAsia="仿宋_GB2312" w:cs="仿宋_GB2312"/>
          <w:bCs/>
          <w:sz w:val="32"/>
          <w:szCs w:val="32"/>
          <w:lang w:val="zh-CN"/>
        </w:rPr>
        <w:fldChar w:fldCharType="end"/>
      </w:r>
    </w:p>
    <w:p>
      <w:pPr>
        <w:pStyle w:val="11"/>
        <w:tabs>
          <w:tab w:val="right" w:leader="dot" w:pos="8306"/>
        </w:tabs>
        <w:rPr>
          <w:rFonts w:hint="default" w:ascii="仿宋_GB2312" w:hAnsi="仿宋_GB2312" w:eastAsia="仿宋_GB2312" w:cs="仿宋_GB2312"/>
          <w:b/>
          <w:bCs/>
          <w:sz w:val="32"/>
          <w:szCs w:val="32"/>
        </w:rPr>
      </w:pPr>
      <w:r>
        <w:rPr>
          <w:rFonts w:hint="default" w:ascii="仿宋_GB2312" w:hAnsi="仿宋_GB2312" w:eastAsia="仿宋_GB2312" w:cs="仿宋_GB2312"/>
          <w:b/>
          <w:bCs/>
          <w:sz w:val="32"/>
          <w:szCs w:val="32"/>
          <w:lang w:val="zh-CN"/>
        </w:rPr>
        <w:fldChar w:fldCharType="begin"/>
      </w:r>
      <w:r>
        <w:rPr>
          <w:rFonts w:hint="default" w:ascii="仿宋_GB2312" w:hAnsi="仿宋_GB2312" w:eastAsia="仿宋_GB2312" w:cs="仿宋_GB2312"/>
          <w:b/>
          <w:bCs/>
          <w:sz w:val="32"/>
          <w:szCs w:val="32"/>
          <w:lang w:val="zh-CN"/>
        </w:rPr>
        <w:instrText xml:space="preserve"> HYPERLINK \l _Toc900799259 </w:instrText>
      </w:r>
      <w:r>
        <w:rPr>
          <w:rFonts w:hint="default" w:ascii="仿宋_GB2312" w:hAnsi="仿宋_GB2312" w:eastAsia="仿宋_GB2312" w:cs="仿宋_GB2312"/>
          <w:b/>
          <w:bCs/>
          <w:sz w:val="32"/>
          <w:szCs w:val="32"/>
          <w:lang w:val="zh-CN"/>
        </w:rPr>
        <w:fldChar w:fldCharType="separate"/>
      </w:r>
      <w:r>
        <w:rPr>
          <w:rFonts w:hint="default" w:ascii="仿宋_GB2312" w:hAnsi="仿宋_GB2312" w:eastAsia="仿宋_GB2312" w:cs="仿宋_GB2312"/>
          <w:b/>
          <w:bCs/>
          <w:sz w:val="32"/>
          <w:szCs w:val="32"/>
        </w:rPr>
        <w:t>六、措施建议</w:t>
      </w:r>
      <w:r>
        <w:rPr>
          <w:rFonts w:hint="default" w:ascii="仿宋_GB2312" w:hAnsi="仿宋_GB2312" w:eastAsia="仿宋_GB2312" w:cs="仿宋_GB2312"/>
          <w:b/>
          <w:bCs/>
          <w:sz w:val="32"/>
          <w:szCs w:val="32"/>
        </w:rPr>
        <w:tab/>
      </w:r>
      <w:r>
        <w:rPr>
          <w:rFonts w:hint="default" w:ascii="仿宋_GB2312" w:hAnsi="仿宋_GB2312" w:eastAsia="仿宋_GB2312" w:cs="仿宋_GB2312"/>
          <w:b/>
          <w:bCs/>
          <w:sz w:val="32"/>
          <w:szCs w:val="32"/>
        </w:rPr>
        <w:fldChar w:fldCharType="begin"/>
      </w:r>
      <w:r>
        <w:rPr>
          <w:rFonts w:hint="default" w:ascii="仿宋_GB2312" w:hAnsi="仿宋_GB2312" w:eastAsia="仿宋_GB2312" w:cs="仿宋_GB2312"/>
          <w:b/>
          <w:bCs/>
          <w:sz w:val="32"/>
          <w:szCs w:val="32"/>
        </w:rPr>
        <w:instrText xml:space="preserve"> PAGEREF _Toc900799259 \h </w:instrText>
      </w:r>
      <w:r>
        <w:rPr>
          <w:rFonts w:hint="default" w:ascii="仿宋_GB2312" w:hAnsi="仿宋_GB2312" w:eastAsia="仿宋_GB2312" w:cs="仿宋_GB2312"/>
          <w:b/>
          <w:bCs/>
          <w:sz w:val="32"/>
          <w:szCs w:val="32"/>
        </w:rPr>
        <w:fldChar w:fldCharType="separate"/>
      </w:r>
      <w:r>
        <w:rPr>
          <w:rFonts w:hint="default" w:ascii="仿宋_GB2312" w:hAnsi="仿宋_GB2312" w:eastAsia="仿宋_GB2312" w:cs="仿宋_GB2312"/>
          <w:b/>
          <w:bCs/>
          <w:sz w:val="32"/>
          <w:szCs w:val="32"/>
        </w:rPr>
        <w:t>11</w:t>
      </w:r>
      <w:r>
        <w:rPr>
          <w:rFonts w:hint="default" w:ascii="仿宋_GB2312" w:hAnsi="仿宋_GB2312" w:eastAsia="仿宋_GB2312" w:cs="仿宋_GB2312"/>
          <w:b/>
          <w:bCs/>
          <w:sz w:val="32"/>
          <w:szCs w:val="32"/>
        </w:rPr>
        <w:fldChar w:fldCharType="end"/>
      </w:r>
      <w:r>
        <w:rPr>
          <w:rFonts w:hint="default" w:ascii="仿宋_GB2312" w:hAnsi="仿宋_GB2312" w:eastAsia="仿宋_GB2312" w:cs="仿宋_GB2312"/>
          <w:b/>
          <w:bCs/>
          <w:sz w:val="32"/>
          <w:szCs w:val="32"/>
          <w:lang w:val="zh-CN"/>
        </w:rPr>
        <w:fldChar w:fldCharType="end"/>
      </w:r>
    </w:p>
    <w:p>
      <w:pPr>
        <w:pStyle w:val="11"/>
        <w:tabs>
          <w:tab w:val="right" w:leader="dot" w:pos="8306"/>
        </w:tabs>
        <w:rPr>
          <w:rFonts w:hint="default" w:ascii="仿宋_GB2312" w:hAnsi="仿宋_GB2312" w:eastAsia="仿宋_GB2312" w:cs="仿宋_GB2312"/>
          <w:b/>
          <w:bCs/>
          <w:sz w:val="32"/>
          <w:szCs w:val="32"/>
        </w:rPr>
      </w:pPr>
      <w:r>
        <w:rPr>
          <w:rFonts w:hint="default" w:ascii="仿宋_GB2312" w:hAnsi="仿宋_GB2312" w:eastAsia="仿宋_GB2312" w:cs="仿宋_GB2312"/>
          <w:b/>
          <w:bCs/>
          <w:sz w:val="32"/>
          <w:szCs w:val="32"/>
          <w:lang w:val="zh-CN"/>
        </w:rPr>
        <w:fldChar w:fldCharType="begin"/>
      </w:r>
      <w:r>
        <w:rPr>
          <w:rFonts w:hint="default" w:ascii="仿宋_GB2312" w:hAnsi="仿宋_GB2312" w:eastAsia="仿宋_GB2312" w:cs="仿宋_GB2312"/>
          <w:b/>
          <w:bCs/>
          <w:sz w:val="32"/>
          <w:szCs w:val="32"/>
          <w:lang w:val="zh-CN"/>
        </w:rPr>
        <w:instrText xml:space="preserve"> HYPERLINK \l _Toc192979617 </w:instrText>
      </w:r>
      <w:r>
        <w:rPr>
          <w:rFonts w:hint="default" w:ascii="仿宋_GB2312" w:hAnsi="仿宋_GB2312" w:eastAsia="仿宋_GB2312" w:cs="仿宋_GB2312"/>
          <w:b/>
          <w:bCs/>
          <w:sz w:val="32"/>
          <w:szCs w:val="32"/>
          <w:lang w:val="zh-CN"/>
        </w:rPr>
        <w:fldChar w:fldCharType="separate"/>
      </w:r>
      <w:r>
        <w:rPr>
          <w:rFonts w:hint="default" w:ascii="仿宋_GB2312" w:hAnsi="仿宋_GB2312" w:eastAsia="仿宋_GB2312" w:cs="仿宋_GB2312"/>
          <w:b/>
          <w:bCs/>
          <w:sz w:val="32"/>
          <w:szCs w:val="32"/>
        </w:rPr>
        <w:t>七、附件</w:t>
      </w:r>
      <w:r>
        <w:rPr>
          <w:rFonts w:hint="default" w:ascii="仿宋_GB2312" w:hAnsi="仿宋_GB2312" w:eastAsia="仿宋_GB2312" w:cs="仿宋_GB2312"/>
          <w:b/>
          <w:bCs/>
          <w:sz w:val="32"/>
          <w:szCs w:val="32"/>
        </w:rPr>
        <w:tab/>
      </w:r>
      <w:r>
        <w:rPr>
          <w:rFonts w:hint="default" w:ascii="仿宋_GB2312" w:hAnsi="仿宋_GB2312" w:eastAsia="仿宋_GB2312" w:cs="仿宋_GB2312"/>
          <w:b/>
          <w:bCs/>
          <w:sz w:val="32"/>
          <w:szCs w:val="32"/>
        </w:rPr>
        <w:fldChar w:fldCharType="begin"/>
      </w:r>
      <w:r>
        <w:rPr>
          <w:rFonts w:hint="default" w:ascii="仿宋_GB2312" w:hAnsi="仿宋_GB2312" w:eastAsia="仿宋_GB2312" w:cs="仿宋_GB2312"/>
          <w:b/>
          <w:bCs/>
          <w:sz w:val="32"/>
          <w:szCs w:val="32"/>
        </w:rPr>
        <w:instrText xml:space="preserve"> PAGEREF _Toc192979617 \h </w:instrText>
      </w:r>
      <w:r>
        <w:rPr>
          <w:rFonts w:hint="default" w:ascii="仿宋_GB2312" w:hAnsi="仿宋_GB2312" w:eastAsia="仿宋_GB2312" w:cs="仿宋_GB2312"/>
          <w:b/>
          <w:bCs/>
          <w:sz w:val="32"/>
          <w:szCs w:val="32"/>
        </w:rPr>
        <w:fldChar w:fldCharType="separate"/>
      </w:r>
      <w:r>
        <w:rPr>
          <w:rFonts w:hint="default" w:ascii="仿宋_GB2312" w:hAnsi="仿宋_GB2312" w:eastAsia="仿宋_GB2312" w:cs="仿宋_GB2312"/>
          <w:b/>
          <w:bCs/>
          <w:sz w:val="32"/>
          <w:szCs w:val="32"/>
        </w:rPr>
        <w:t>12</w:t>
      </w:r>
      <w:r>
        <w:rPr>
          <w:rFonts w:hint="default" w:ascii="仿宋_GB2312" w:hAnsi="仿宋_GB2312" w:eastAsia="仿宋_GB2312" w:cs="仿宋_GB2312"/>
          <w:b/>
          <w:bCs/>
          <w:sz w:val="32"/>
          <w:szCs w:val="32"/>
        </w:rPr>
        <w:fldChar w:fldCharType="end"/>
      </w:r>
      <w:r>
        <w:rPr>
          <w:rFonts w:hint="default" w:ascii="仿宋_GB2312" w:hAnsi="仿宋_GB2312" w:eastAsia="仿宋_GB2312" w:cs="仿宋_GB2312"/>
          <w:b/>
          <w:bCs/>
          <w:sz w:val="32"/>
          <w:szCs w:val="32"/>
          <w:lang w:val="zh-CN"/>
        </w:rPr>
        <w:fldChar w:fldCharType="end"/>
      </w:r>
    </w:p>
    <w:p>
      <w:pPr>
        <w:pStyle w:val="11"/>
        <w:tabs>
          <w:tab w:val="right" w:leader="dot" w:pos="8296"/>
        </w:tabs>
        <w:adjustRightInd w:val="0"/>
        <w:snapToGrid w:val="0"/>
        <w:spacing w:line="240" w:lineRule="auto"/>
        <w:rPr>
          <w:rFonts w:ascii="Times New Roman Regular" w:hAnsi="Times New Roman Regular" w:cs="Times New Roman Regular"/>
          <w:b/>
          <w:bCs/>
          <w:sz w:val="32"/>
          <w:szCs w:val="32"/>
          <w:lang w:val="zh-CN"/>
        </w:rPr>
        <w:sectPr>
          <w:headerReference r:id="rId4" w:type="default"/>
          <w:footerReference r:id="rId5" w:type="default"/>
          <w:pgSz w:w="11906" w:h="16838"/>
          <w:pgMar w:top="1440" w:right="1800" w:bottom="1440" w:left="1800" w:header="851" w:footer="992" w:gutter="0"/>
          <w:pgNumType w:fmt="decimal" w:start="1"/>
          <w:cols w:space="720" w:num="1"/>
          <w:docGrid w:type="lines" w:linePitch="312" w:charSpace="0"/>
        </w:sectPr>
      </w:pPr>
      <w:r>
        <w:rPr>
          <w:rFonts w:hint="default" w:ascii="仿宋_GB2312" w:hAnsi="仿宋_GB2312" w:eastAsia="仿宋_GB2312" w:cs="仿宋_GB2312"/>
          <w:b/>
          <w:bCs/>
          <w:sz w:val="32"/>
          <w:szCs w:val="32"/>
          <w:lang w:val="zh-CN"/>
        </w:rPr>
        <w:fldChar w:fldCharType="end"/>
      </w:r>
      <w:bookmarkStart w:id="0" w:name="_Hlk73380187"/>
    </w:p>
    <w:p>
      <w:pPr>
        <w:pStyle w:val="11"/>
        <w:tabs>
          <w:tab w:val="right" w:leader="dot" w:pos="8296"/>
        </w:tabs>
        <w:jc w:val="center"/>
        <w:rPr>
          <w:rFonts w:ascii="Times New Roman Regular" w:hAnsi="Times New Roman Regular" w:eastAsia="方正小标宋简体" w:cs="Times New Roman Regular"/>
          <w:bCs/>
          <w:sz w:val="36"/>
          <w:szCs w:val="44"/>
        </w:rPr>
      </w:pPr>
      <w:r>
        <w:rPr>
          <w:rFonts w:ascii="Times New Roman Regular" w:hAnsi="Times New Roman Regular" w:eastAsia="方正小标宋简体" w:cs="Times New Roman Regular"/>
          <w:bCs/>
          <w:sz w:val="36"/>
          <w:szCs w:val="44"/>
        </w:rPr>
        <w:t>中国国际贸易促进委员会北京市分会</w:t>
      </w:r>
    </w:p>
    <w:p>
      <w:pPr>
        <w:adjustRightInd w:val="0"/>
        <w:snapToGrid w:val="0"/>
        <w:spacing w:line="360" w:lineRule="auto"/>
        <w:jc w:val="center"/>
        <w:rPr>
          <w:rFonts w:ascii="Times New Roman Regular" w:hAnsi="Times New Roman Regular" w:eastAsia="方正小标宋简体" w:cs="Times New Roman Regular"/>
          <w:bCs/>
          <w:sz w:val="36"/>
          <w:szCs w:val="44"/>
        </w:rPr>
      </w:pPr>
      <w:r>
        <w:rPr>
          <w:rFonts w:ascii="Times New Roman Regular" w:hAnsi="Times New Roman Regular" w:eastAsia="方正小标宋简体" w:cs="Times New Roman Regular"/>
          <w:bCs/>
          <w:sz w:val="36"/>
          <w:szCs w:val="44"/>
        </w:rPr>
        <w:t>202</w:t>
      </w:r>
      <w:r>
        <w:rPr>
          <w:rFonts w:hint="default" w:ascii="Times New Roman Regular" w:hAnsi="Times New Roman Regular" w:eastAsia="方正小标宋简体" w:cs="Times New Roman Regular"/>
          <w:bCs/>
          <w:sz w:val="36"/>
          <w:szCs w:val="44"/>
          <w:lang w:val="en-US" w:eastAsia="zh-CN"/>
        </w:rPr>
        <w:t>4</w:t>
      </w:r>
      <w:r>
        <w:rPr>
          <w:rFonts w:ascii="Times New Roman Regular" w:hAnsi="Times New Roman Regular" w:eastAsia="方正小标宋简体" w:cs="Times New Roman Regular"/>
          <w:bCs/>
          <w:sz w:val="36"/>
          <w:szCs w:val="44"/>
        </w:rPr>
        <w:t>年</w:t>
      </w:r>
      <w:r>
        <w:rPr>
          <w:rFonts w:hint="default" w:ascii="Times New Roman Regular" w:hAnsi="Times New Roman Regular" w:eastAsia="方正小标宋简体" w:cs="Times New Roman Regular"/>
          <w:bCs/>
          <w:sz w:val="36"/>
          <w:szCs w:val="44"/>
          <w:lang w:val="en-US" w:eastAsia="zh-CN"/>
        </w:rPr>
        <w:t>度</w:t>
      </w:r>
      <w:r>
        <w:rPr>
          <w:rFonts w:ascii="Times New Roman Regular" w:hAnsi="Times New Roman Regular" w:eastAsia="方正小标宋简体" w:cs="Times New Roman Regular"/>
          <w:bCs/>
          <w:sz w:val="36"/>
          <w:szCs w:val="44"/>
        </w:rPr>
        <w:t>部门整体绩效评价报告</w:t>
      </w:r>
      <w:bookmarkEnd w:id="0"/>
    </w:p>
    <w:p>
      <w:pPr>
        <w:adjustRightInd w:val="0"/>
        <w:snapToGrid w:val="0"/>
        <w:spacing w:line="360" w:lineRule="auto"/>
        <w:jc w:val="center"/>
        <w:rPr>
          <w:rFonts w:ascii="Times New Roman Regular" w:hAnsi="Times New Roman Regular" w:eastAsia="华文中宋" w:cs="Times New Roman Regular"/>
          <w:bCs/>
          <w:sz w:val="36"/>
          <w:szCs w:val="44"/>
        </w:rPr>
      </w:pPr>
    </w:p>
    <w:p>
      <w:pPr>
        <w:adjustRightInd w:val="0"/>
        <w:snapToGrid w:val="0"/>
        <w:spacing w:line="600" w:lineRule="exact"/>
        <w:ind w:firstLine="640" w:firstLineChars="200"/>
        <w:outlineLvl w:val="0"/>
        <w:rPr>
          <w:rFonts w:ascii="Times New Roman Regular" w:hAnsi="Times New Roman Regular" w:eastAsia="黑体" w:cs="Times New Roman Regular"/>
          <w:sz w:val="32"/>
          <w:szCs w:val="32"/>
        </w:rPr>
      </w:pPr>
      <w:bookmarkStart w:id="1" w:name="_Toc247092870"/>
      <w:bookmarkStart w:id="2" w:name="_Toc1013001172"/>
      <w:bookmarkStart w:id="3" w:name="_Toc135202286"/>
      <w:bookmarkStart w:id="4" w:name="_Toc1828054259"/>
      <w:r>
        <w:rPr>
          <w:rFonts w:ascii="Times New Roman Regular" w:hAnsi="Times New Roman Regular" w:eastAsia="黑体" w:cs="Times New Roman Regular"/>
          <w:sz w:val="32"/>
          <w:szCs w:val="32"/>
        </w:rPr>
        <w:t>一、</w:t>
      </w:r>
      <w:r>
        <w:rPr>
          <w:rFonts w:ascii="Times New Roman Regular" w:hAnsi="Times New Roman Regular" w:eastAsia="黑体" w:cs="Times New Roman Regular"/>
          <w:kern w:val="0"/>
          <w:sz w:val="32"/>
          <w:szCs w:val="32"/>
        </w:rPr>
        <w:t>部门概况</w:t>
      </w:r>
      <w:bookmarkEnd w:id="1"/>
      <w:bookmarkEnd w:id="2"/>
      <w:bookmarkEnd w:id="3"/>
      <w:bookmarkEnd w:id="4"/>
    </w:p>
    <w:p>
      <w:pPr>
        <w:adjustRightInd w:val="0"/>
        <w:snapToGrid w:val="0"/>
        <w:spacing w:line="600" w:lineRule="exact"/>
        <w:ind w:firstLine="640" w:firstLineChars="200"/>
        <w:outlineLvl w:val="1"/>
        <w:rPr>
          <w:rFonts w:ascii="Times New Roman Regular" w:hAnsi="Times New Roman Regular" w:eastAsia="楷体" w:cs="Times New Roman Regular"/>
          <w:sz w:val="32"/>
          <w:szCs w:val="32"/>
        </w:rPr>
      </w:pPr>
      <w:bookmarkStart w:id="5" w:name="_Toc135202287"/>
      <w:bookmarkStart w:id="6" w:name="_Toc260344388"/>
      <w:bookmarkStart w:id="7" w:name="_Toc1803976439"/>
      <w:bookmarkStart w:id="8" w:name="_Toc59393384"/>
      <w:r>
        <w:rPr>
          <w:rFonts w:ascii="Times New Roman Regular" w:hAnsi="Times New Roman Regular" w:eastAsia="楷体" w:cs="Times New Roman Regular"/>
          <w:sz w:val="32"/>
          <w:szCs w:val="32"/>
        </w:rPr>
        <w:t>（一）机构设置及职责工作任务情况</w:t>
      </w:r>
      <w:bookmarkEnd w:id="5"/>
      <w:bookmarkEnd w:id="6"/>
      <w:bookmarkEnd w:id="7"/>
      <w:bookmarkEnd w:id="8"/>
    </w:p>
    <w:p>
      <w:pPr>
        <w:adjustRightInd w:val="0"/>
        <w:snapToGrid w:val="0"/>
        <w:spacing w:line="560" w:lineRule="exact"/>
        <w:ind w:firstLine="640" w:firstLineChars="200"/>
        <w:rPr>
          <w:rFonts w:ascii="Times New Roman Regular" w:hAnsi="Times New Roman Regular" w:eastAsia="仿宋_GB2312" w:cs="Times New Roman Regular"/>
          <w:bCs/>
          <w:sz w:val="32"/>
          <w:szCs w:val="32"/>
          <w:highlight w:val="none"/>
        </w:rPr>
      </w:pPr>
      <w:bookmarkStart w:id="9" w:name="_Toc72438997"/>
      <w:bookmarkStart w:id="10" w:name="_Toc72438576"/>
      <w:r>
        <w:rPr>
          <w:rFonts w:ascii="Times New Roman Regular" w:hAnsi="Times New Roman Regular" w:eastAsia="仿宋_GB2312" w:cs="Times New Roman Regular"/>
          <w:bCs/>
          <w:sz w:val="32"/>
          <w:szCs w:val="32"/>
          <w:highlight w:val="none"/>
        </w:rPr>
        <w:t>1.</w:t>
      </w:r>
      <w:bookmarkEnd w:id="9"/>
      <w:bookmarkEnd w:id="10"/>
      <w:r>
        <w:rPr>
          <w:rFonts w:ascii="Times New Roman Regular" w:hAnsi="Times New Roman Regular" w:eastAsia="仿宋_GB2312" w:cs="Times New Roman Regular"/>
          <w:bCs/>
          <w:sz w:val="32"/>
          <w:szCs w:val="32"/>
          <w:highlight w:val="none"/>
        </w:rPr>
        <w:t>部门职责</w:t>
      </w:r>
    </w:p>
    <w:p>
      <w:pPr>
        <w:adjustRightInd w:val="0"/>
        <w:snapToGrid w:val="0"/>
        <w:spacing w:line="560" w:lineRule="exact"/>
        <w:ind w:firstLine="640" w:firstLineChars="200"/>
        <w:rPr>
          <w:rFonts w:ascii="Times New Roman" w:hAnsi="Times New Roman" w:eastAsia="仿宋_GB2312" w:cs="Times New Roman"/>
          <w:bCs/>
          <w:sz w:val="32"/>
          <w:szCs w:val="32"/>
        </w:rPr>
      </w:pPr>
      <w:r>
        <w:rPr>
          <w:rFonts w:ascii="Times New Roman Regular" w:hAnsi="Times New Roman Regular" w:eastAsia="仿宋_GB2312" w:cs="Times New Roman Regular"/>
          <w:bCs/>
          <w:sz w:val="32"/>
          <w:szCs w:val="32"/>
        </w:rPr>
        <w:t>中国国际贸易促进委员会北京市分会（以下简称</w:t>
      </w:r>
      <w:r>
        <w:rPr>
          <w:rFonts w:hint="eastAsia" w:ascii="Times New Roman Regular" w:hAnsi="Times New Roman Regular" w:eastAsia="仿宋_GB2312" w:cs="Times New Roman Regular"/>
          <w:bCs/>
          <w:sz w:val="32"/>
          <w:szCs w:val="32"/>
          <w:lang w:eastAsia="zh-CN"/>
        </w:rPr>
        <w:t>“</w:t>
      </w:r>
      <w:r>
        <w:rPr>
          <w:rFonts w:ascii="Times New Roman" w:hAnsi="Times New Roman" w:eastAsia="仿宋_GB2312" w:cs="Times New Roman"/>
          <w:bCs/>
          <w:sz w:val="32"/>
          <w:szCs w:val="32"/>
        </w:rPr>
        <w:t>北京市贸促会</w:t>
      </w:r>
      <w:r>
        <w:rPr>
          <w:rFonts w:hint="eastAsia" w:ascii="Times New Roman Regular" w:hAnsi="Times New Roman Regular" w:eastAsia="仿宋_GB2312" w:cs="Times New Roman Regular"/>
          <w:bCs/>
          <w:sz w:val="32"/>
          <w:szCs w:val="32"/>
          <w:lang w:eastAsia="zh-CN"/>
        </w:rPr>
        <w:t>”</w:t>
      </w:r>
      <w:r>
        <w:rPr>
          <w:rFonts w:ascii="Times New Roman" w:hAnsi="Times New Roman" w:eastAsia="仿宋_GB2312" w:cs="Times New Roman"/>
          <w:bCs/>
          <w:sz w:val="32"/>
          <w:szCs w:val="32"/>
        </w:rPr>
        <w:t>）是北京市委领导的群团组织和市政府领导同志联系的国际贸易投资促进机构。北京市贸促会贯彻落实党中央国务院关于贸促工作的方针政策、决策部署及北京市委市政府有关工作要求，在履行职责过程中坚持和加强党对贸促工作的集中统一领导。主要职责具体如下：</w:t>
      </w:r>
    </w:p>
    <w:p>
      <w:pPr>
        <w:adjustRightInd w:val="0"/>
        <w:snapToGrid w:val="0"/>
        <w:spacing w:after="156" w:afterLines="50" w:line="600" w:lineRule="exact"/>
        <w:jc w:val="center"/>
        <w:rPr>
          <w:rFonts w:ascii="Times New Roman" w:hAnsi="Times New Roman" w:eastAsia="黑体" w:cs="Times New Roman"/>
          <w:sz w:val="28"/>
          <w:szCs w:val="28"/>
        </w:rPr>
      </w:pPr>
      <w:r>
        <w:rPr>
          <w:rFonts w:ascii="Times New Roman" w:hAnsi="Times New Roman" w:eastAsia="黑体" w:cs="Times New Roman"/>
          <w:sz w:val="28"/>
          <w:szCs w:val="28"/>
        </w:rPr>
        <w:t>表1北京市贸促会主要职责</w:t>
      </w:r>
    </w:p>
    <w:tbl>
      <w:tblPr>
        <w:tblStyle w:val="17"/>
        <w:tblW w:w="85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3"/>
        <w:gridCol w:w="78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723" w:type="dxa"/>
            <w:shd w:val="clear" w:color="auto" w:fill="auto"/>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序号</w:t>
            </w:r>
          </w:p>
        </w:tc>
        <w:tc>
          <w:tcPr>
            <w:tcW w:w="7864" w:type="dxa"/>
            <w:shd w:val="clear" w:color="auto" w:fill="auto"/>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b/>
                <w:bCs/>
                <w:sz w:val="24"/>
                <w:szCs w:val="24"/>
              </w:rPr>
            </w:pPr>
            <w:r>
              <w:rPr>
                <w:rFonts w:hint="default" w:ascii="Times New Roman" w:hAnsi="Times New Roman" w:cs="Times New Roman"/>
                <w:b/>
                <w:bCs/>
                <w:sz w:val="24"/>
                <w:szCs w:val="24"/>
              </w:rPr>
              <w:t>部门职责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3" w:type="dxa"/>
            <w:shd w:val="clear" w:color="auto" w:fill="auto"/>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7864" w:type="dxa"/>
            <w:shd w:val="clear" w:color="auto" w:fill="auto"/>
            <w:vAlign w:val="center"/>
          </w:tcPr>
          <w:p>
            <w:pPr>
              <w:keepNext w:val="0"/>
              <w:keepLines w:val="0"/>
              <w:suppressLineNumbers w:val="0"/>
              <w:adjustRightInd w:val="0"/>
              <w:snapToGrid w:val="0"/>
              <w:spacing w:before="0" w:beforeAutospacing="0" w:after="0" w:afterAutospacing="0"/>
              <w:ind w:left="0" w:right="0"/>
              <w:rPr>
                <w:rFonts w:hint="default" w:ascii="Times New Roman" w:hAnsi="Times New Roman" w:cs="Times New Roman"/>
                <w:sz w:val="24"/>
                <w:szCs w:val="24"/>
                <w:shd w:val="clear" w:color="auto" w:fill="FFFFFF"/>
              </w:rPr>
            </w:pPr>
            <w:r>
              <w:rPr>
                <w:rFonts w:hint="default" w:ascii="Times New Roman" w:hAnsi="Times New Roman" w:cs="Times New Roman"/>
                <w:sz w:val="24"/>
                <w:szCs w:val="24"/>
                <w:shd w:val="clear" w:color="auto" w:fill="FFFFFF"/>
              </w:rPr>
              <w:t>强化政策研究和信息咨询功能，着力提升建言献策水平。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3" w:type="dxa"/>
            <w:shd w:val="clear" w:color="auto" w:fill="auto"/>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7864" w:type="dxa"/>
            <w:shd w:val="clear" w:color="auto" w:fill="auto"/>
            <w:vAlign w:val="center"/>
          </w:tcPr>
          <w:p>
            <w:pPr>
              <w:keepNext w:val="0"/>
              <w:keepLines w:val="0"/>
              <w:suppressLineNumbers w:val="0"/>
              <w:adjustRightInd w:val="0"/>
              <w:snapToGrid w:val="0"/>
              <w:spacing w:before="0" w:beforeAutospacing="0" w:after="0" w:afterAutospacing="0"/>
              <w:ind w:left="0" w:right="0"/>
              <w:rPr>
                <w:rFonts w:hint="default" w:ascii="Times New Roman" w:hAnsi="Times New Roman" w:cs="Times New Roman"/>
                <w:sz w:val="24"/>
                <w:szCs w:val="24"/>
                <w:shd w:val="clear" w:color="auto" w:fill="FFFFFF"/>
              </w:rPr>
            </w:pPr>
            <w:r>
              <w:rPr>
                <w:rFonts w:hint="default" w:ascii="Times New Roman" w:hAnsi="Times New Roman" w:cs="Times New Roman"/>
                <w:sz w:val="24"/>
                <w:szCs w:val="24"/>
                <w:shd w:val="clear" w:color="auto" w:fill="FFFFFF"/>
              </w:rPr>
              <w:t>加强重大经贸活动策划组织，努力实现政治经济综合效益最大化。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3" w:type="dxa"/>
            <w:shd w:val="clear" w:color="auto" w:fill="auto"/>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3</w:t>
            </w:r>
          </w:p>
        </w:tc>
        <w:tc>
          <w:tcPr>
            <w:tcW w:w="7864" w:type="dxa"/>
            <w:shd w:val="clear" w:color="auto" w:fill="auto"/>
            <w:vAlign w:val="center"/>
          </w:tcPr>
          <w:p>
            <w:pPr>
              <w:keepNext w:val="0"/>
              <w:keepLines w:val="0"/>
              <w:suppressLineNumbers w:val="0"/>
              <w:adjustRightInd w:val="0"/>
              <w:snapToGrid w:val="0"/>
              <w:spacing w:before="0" w:beforeAutospacing="0" w:after="0" w:afterAutospacing="0"/>
              <w:ind w:left="0" w:right="0"/>
              <w:rPr>
                <w:rFonts w:hint="default" w:ascii="Times New Roman" w:hAnsi="Times New Roman" w:cs="Times New Roman"/>
                <w:sz w:val="24"/>
                <w:szCs w:val="24"/>
                <w:shd w:val="clear" w:color="auto" w:fill="FFFFFF"/>
              </w:rPr>
            </w:pPr>
            <w:r>
              <w:rPr>
                <w:rFonts w:hint="default" w:ascii="Times New Roman" w:hAnsi="Times New Roman" w:cs="Times New Roman"/>
                <w:sz w:val="24"/>
                <w:szCs w:val="24"/>
                <w:shd w:val="clear" w:color="auto" w:fill="FFFFFF"/>
              </w:rPr>
              <w:t>创新贸易促进工作，有效推动外贸稳定增长和转型升级。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3" w:type="dxa"/>
            <w:shd w:val="clear" w:color="auto" w:fill="auto"/>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4</w:t>
            </w:r>
          </w:p>
        </w:tc>
        <w:tc>
          <w:tcPr>
            <w:tcW w:w="7864" w:type="dxa"/>
            <w:shd w:val="clear" w:color="auto" w:fill="auto"/>
            <w:vAlign w:val="center"/>
          </w:tcPr>
          <w:p>
            <w:pPr>
              <w:keepNext w:val="0"/>
              <w:keepLines w:val="0"/>
              <w:suppressLineNumbers w:val="0"/>
              <w:adjustRightInd w:val="0"/>
              <w:snapToGrid w:val="0"/>
              <w:spacing w:before="0" w:beforeAutospacing="0" w:after="0" w:afterAutospacing="0"/>
              <w:ind w:left="0" w:right="0"/>
              <w:rPr>
                <w:rFonts w:hint="default" w:ascii="Times New Roman" w:hAnsi="Times New Roman" w:cs="Times New Roman"/>
                <w:sz w:val="24"/>
                <w:szCs w:val="24"/>
                <w:shd w:val="clear" w:color="auto" w:fill="FFFFFF"/>
              </w:rPr>
            </w:pPr>
            <w:r>
              <w:rPr>
                <w:rFonts w:hint="default" w:ascii="Times New Roman" w:hAnsi="Times New Roman" w:cs="Times New Roman"/>
                <w:sz w:val="24"/>
                <w:szCs w:val="24"/>
                <w:shd w:val="clear" w:color="auto" w:fill="FFFFFF"/>
              </w:rPr>
              <w:t>增强投资促进功能，积极推动双向投资协调发展。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3" w:type="dxa"/>
            <w:shd w:val="clear" w:color="auto" w:fill="auto"/>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5</w:t>
            </w:r>
          </w:p>
        </w:tc>
        <w:tc>
          <w:tcPr>
            <w:tcW w:w="7864" w:type="dxa"/>
            <w:shd w:val="clear" w:color="auto" w:fill="auto"/>
            <w:vAlign w:val="center"/>
          </w:tcPr>
          <w:p>
            <w:pPr>
              <w:keepNext w:val="0"/>
              <w:keepLines w:val="0"/>
              <w:suppressLineNumbers w:val="0"/>
              <w:adjustRightInd w:val="0"/>
              <w:snapToGrid w:val="0"/>
              <w:spacing w:before="0" w:beforeAutospacing="0" w:after="0" w:afterAutospacing="0"/>
              <w:ind w:left="0" w:right="0"/>
              <w:rPr>
                <w:rFonts w:hint="default" w:ascii="Times New Roman" w:hAnsi="Times New Roman" w:cs="Times New Roman"/>
                <w:sz w:val="24"/>
                <w:szCs w:val="24"/>
                <w:shd w:val="clear" w:color="auto" w:fill="FFFFFF"/>
              </w:rPr>
            </w:pPr>
            <w:r>
              <w:rPr>
                <w:rFonts w:hint="default" w:ascii="Times New Roman" w:hAnsi="Times New Roman" w:cs="Times New Roman"/>
                <w:sz w:val="24"/>
                <w:szCs w:val="24"/>
                <w:shd w:val="clear" w:color="auto" w:fill="FFFFFF"/>
              </w:rPr>
              <w:t>大力拓展商事法律服务，有力维护企业正当权益。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3" w:type="dxa"/>
            <w:shd w:val="clear" w:color="auto" w:fill="auto"/>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6</w:t>
            </w:r>
          </w:p>
        </w:tc>
        <w:tc>
          <w:tcPr>
            <w:tcW w:w="7864" w:type="dxa"/>
            <w:shd w:val="clear" w:color="auto" w:fill="auto"/>
            <w:vAlign w:val="center"/>
          </w:tcPr>
          <w:p>
            <w:pPr>
              <w:keepNext w:val="0"/>
              <w:keepLines w:val="0"/>
              <w:suppressLineNumbers w:val="0"/>
              <w:adjustRightInd w:val="0"/>
              <w:snapToGrid w:val="0"/>
              <w:spacing w:before="0" w:beforeAutospacing="0" w:after="0" w:afterAutospacing="0"/>
              <w:ind w:left="0" w:right="0"/>
              <w:rPr>
                <w:rFonts w:hint="default" w:ascii="Times New Roman" w:hAnsi="Times New Roman" w:cs="Times New Roman"/>
                <w:sz w:val="24"/>
                <w:szCs w:val="24"/>
                <w:shd w:val="clear" w:color="auto" w:fill="FFFFFF"/>
              </w:rPr>
            </w:pPr>
            <w:r>
              <w:rPr>
                <w:rFonts w:hint="default" w:ascii="Times New Roman" w:hAnsi="Times New Roman" w:cs="Times New Roman"/>
                <w:sz w:val="24"/>
                <w:szCs w:val="24"/>
                <w:shd w:val="clear" w:color="auto" w:fill="FFFFFF"/>
              </w:rPr>
              <w:t>建立健全多双边工商合作机制，积极参与全球经济治理。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3" w:type="dxa"/>
            <w:shd w:val="clear" w:color="auto" w:fill="auto"/>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7</w:t>
            </w:r>
          </w:p>
        </w:tc>
        <w:tc>
          <w:tcPr>
            <w:tcW w:w="7864" w:type="dxa"/>
            <w:shd w:val="clear" w:color="auto" w:fill="auto"/>
            <w:vAlign w:val="center"/>
          </w:tcPr>
          <w:p>
            <w:pPr>
              <w:keepNext w:val="0"/>
              <w:keepLines w:val="0"/>
              <w:suppressLineNumbers w:val="0"/>
              <w:adjustRightInd w:val="0"/>
              <w:snapToGrid w:val="0"/>
              <w:spacing w:before="0" w:beforeAutospacing="0" w:after="0" w:afterAutospacing="0"/>
              <w:ind w:left="0" w:right="0"/>
              <w:rPr>
                <w:rFonts w:hint="default" w:ascii="Times New Roman" w:hAnsi="Times New Roman" w:cs="Times New Roman"/>
                <w:sz w:val="24"/>
                <w:szCs w:val="24"/>
                <w:shd w:val="clear" w:color="auto" w:fill="FFFFFF"/>
              </w:rPr>
            </w:pPr>
            <w:r>
              <w:rPr>
                <w:rFonts w:hint="default" w:ascii="Times New Roman" w:hAnsi="Times New Roman" w:cs="Times New Roman"/>
                <w:sz w:val="24"/>
                <w:szCs w:val="24"/>
                <w:shd w:val="clear" w:color="auto" w:fill="FFFFFF"/>
              </w:rPr>
              <w:t>加强会展促进工作，推动北京会展业做大做强。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3" w:type="dxa"/>
            <w:shd w:val="clear" w:color="auto" w:fill="auto"/>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8</w:t>
            </w:r>
          </w:p>
        </w:tc>
        <w:tc>
          <w:tcPr>
            <w:tcW w:w="7864" w:type="dxa"/>
            <w:shd w:val="clear" w:color="auto" w:fill="auto"/>
            <w:vAlign w:val="center"/>
          </w:tcPr>
          <w:p>
            <w:pPr>
              <w:keepNext w:val="0"/>
              <w:keepLines w:val="0"/>
              <w:suppressLineNumbers w:val="0"/>
              <w:adjustRightInd w:val="0"/>
              <w:snapToGrid w:val="0"/>
              <w:spacing w:before="0" w:beforeAutospacing="0" w:after="0" w:afterAutospacing="0"/>
              <w:ind w:left="0" w:right="0"/>
              <w:rPr>
                <w:rFonts w:hint="default" w:ascii="Times New Roman" w:hAnsi="Times New Roman" w:cs="Times New Roman"/>
                <w:sz w:val="24"/>
                <w:szCs w:val="24"/>
                <w:shd w:val="clear" w:color="auto" w:fill="FFFFFF"/>
              </w:rPr>
            </w:pPr>
            <w:r>
              <w:rPr>
                <w:rFonts w:hint="default" w:ascii="Times New Roman" w:hAnsi="Times New Roman" w:cs="Times New Roman"/>
                <w:sz w:val="24"/>
                <w:szCs w:val="24"/>
                <w:shd w:val="clear" w:color="auto" w:fill="FFFFFF"/>
              </w:rPr>
              <w:t>加快北京国际商会改革发展，全面增强服务会员功能。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3" w:type="dxa"/>
            <w:shd w:val="clear" w:color="auto" w:fill="auto"/>
            <w:vAlign w:val="center"/>
          </w:tcPr>
          <w:p>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9</w:t>
            </w:r>
          </w:p>
        </w:tc>
        <w:tc>
          <w:tcPr>
            <w:tcW w:w="7864" w:type="dxa"/>
            <w:shd w:val="clear" w:color="auto" w:fill="auto"/>
            <w:vAlign w:val="center"/>
          </w:tcPr>
          <w:p>
            <w:pPr>
              <w:keepNext w:val="0"/>
              <w:keepLines w:val="0"/>
              <w:suppressLineNumbers w:val="0"/>
              <w:adjustRightInd w:val="0"/>
              <w:snapToGrid w:val="0"/>
              <w:spacing w:before="0" w:beforeAutospacing="0" w:after="0" w:afterAutospacing="0"/>
              <w:ind w:left="0" w:right="0"/>
              <w:rPr>
                <w:rFonts w:hint="default" w:ascii="Times New Roman" w:hAnsi="Times New Roman" w:cs="Times New Roman"/>
                <w:sz w:val="24"/>
                <w:szCs w:val="24"/>
                <w:shd w:val="clear" w:color="auto" w:fill="FFFFFF"/>
              </w:rPr>
            </w:pPr>
            <w:r>
              <w:rPr>
                <w:rFonts w:hint="default" w:ascii="Times New Roman" w:hAnsi="Times New Roman" w:cs="Times New Roman"/>
                <w:sz w:val="24"/>
                <w:szCs w:val="24"/>
                <w:shd w:val="clear" w:color="auto" w:fill="FFFFFF"/>
              </w:rPr>
              <w:t>拓展工作网络，推进贸促工作向基层、向海外延伸。</w:t>
            </w:r>
          </w:p>
        </w:tc>
      </w:tr>
    </w:tbl>
    <w:p>
      <w:pPr>
        <w:adjustRightInd w:val="0"/>
        <w:snapToGrid w:val="0"/>
        <w:spacing w:line="360" w:lineRule="auto"/>
        <w:rPr>
          <w:rFonts w:ascii="Times New Roman" w:hAnsi="Times New Roman" w:cs="Times New Roman"/>
        </w:rPr>
      </w:pPr>
    </w:p>
    <w:p>
      <w:pPr>
        <w:adjustRightInd w:val="0"/>
        <w:snapToGrid w:val="0"/>
        <w:spacing w:line="560" w:lineRule="exact"/>
        <w:ind w:firstLine="640" w:firstLineChars="200"/>
        <w:rPr>
          <w:rFonts w:ascii="Times New Roman" w:hAnsi="Times New Roman" w:eastAsia="仿宋_GB2312" w:cs="Times New Roman"/>
          <w:bCs/>
          <w:sz w:val="32"/>
          <w:szCs w:val="32"/>
          <w:highlight w:val="none"/>
        </w:rPr>
      </w:pPr>
      <w:bookmarkStart w:id="11" w:name="_Toc72438577"/>
      <w:bookmarkStart w:id="12" w:name="_Toc72438998"/>
      <w:r>
        <w:rPr>
          <w:rFonts w:ascii="Times New Roman" w:hAnsi="Times New Roman" w:eastAsia="仿宋_GB2312" w:cs="Times New Roman"/>
          <w:bCs/>
          <w:sz w:val="32"/>
          <w:szCs w:val="32"/>
          <w:highlight w:val="none"/>
        </w:rPr>
        <w:t>2.工作目标及任务</w:t>
      </w:r>
      <w:bookmarkEnd w:id="11"/>
      <w:bookmarkEnd w:id="12"/>
    </w:p>
    <w:p>
      <w:pPr>
        <w:keepNext w:val="0"/>
        <w:keepLines w:val="0"/>
        <w:pageBreakBefore w:val="0"/>
        <w:widowControl/>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eastAsia="仿宋_GB2312" w:cs="Times New Roman"/>
          <w:color w:val="auto"/>
          <w:sz w:val="32"/>
          <w:szCs w:val="32"/>
          <w:lang w:val="en-US" w:eastAsia="zh-CN"/>
        </w:rPr>
      </w:pPr>
      <w:r>
        <w:rPr>
          <w:rFonts w:hint="default" w:ascii="Times New Roman" w:hAnsi="Times New Roman" w:eastAsia="仿宋_GB2312" w:cs="Times New Roman"/>
          <w:sz w:val="32"/>
          <w:szCs w:val="32"/>
          <w:lang w:val="en-US" w:eastAsia="zh-CN"/>
        </w:rPr>
        <w:t>2024年</w:t>
      </w:r>
      <w:r>
        <w:rPr>
          <w:rFonts w:hint="default" w:ascii="Times New Roman" w:hAnsi="Times New Roman" w:eastAsia="仿宋_GB2312" w:cs="Times New Roman"/>
          <w:color w:val="auto"/>
          <w:sz w:val="32"/>
          <w:szCs w:val="32"/>
          <w:lang w:val="en-US" w:eastAsia="zh-CN"/>
        </w:rPr>
        <w:t>是中华人民共和国成立75周年，是实施</w:t>
      </w:r>
      <w:r>
        <w:rPr>
          <w:rFonts w:hint="eastAsia"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十四五</w:t>
      </w:r>
      <w:r>
        <w:rPr>
          <w:rFonts w:hint="eastAsia"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规划关键一年，也是京津冀协同发展战略实施10周年，做好贸促工作意义重大</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lang w:val="en-US" w:eastAsia="zh-CN"/>
        </w:rPr>
        <w:t>会党组将</w:t>
      </w:r>
      <w:r>
        <w:rPr>
          <w:rFonts w:hint="eastAsia" w:eastAsia="仿宋_GB2312" w:cs="Times New Roman"/>
          <w:color w:val="auto"/>
          <w:sz w:val="32"/>
          <w:szCs w:val="32"/>
          <w:lang w:val="en-US" w:eastAsia="zh-CN"/>
        </w:rPr>
        <w:t>2024年</w:t>
      </w:r>
      <w:r>
        <w:rPr>
          <w:rFonts w:hint="default" w:ascii="Times New Roman" w:hAnsi="Times New Roman" w:eastAsia="仿宋_GB2312" w:cs="Times New Roman"/>
          <w:color w:val="auto"/>
          <w:sz w:val="32"/>
          <w:szCs w:val="32"/>
          <w:lang w:val="en-US" w:eastAsia="zh-CN"/>
        </w:rPr>
        <w:t>确定为</w:t>
      </w:r>
      <w:r>
        <w:rPr>
          <w:rFonts w:hint="eastAsia"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提质创新年</w:t>
      </w:r>
      <w:r>
        <w:rPr>
          <w:rFonts w:hint="eastAsia" w:ascii="仿宋_GB2312" w:hAnsi="仿宋_GB2312" w:eastAsia="仿宋_GB2312" w:cs="仿宋_GB2312"/>
          <w:color w:val="auto"/>
          <w:sz w:val="32"/>
          <w:szCs w:val="32"/>
          <w:lang w:val="en-US" w:eastAsia="zh-CN"/>
        </w:rPr>
        <w:t>”</w:t>
      </w:r>
      <w:r>
        <w:rPr>
          <w:rFonts w:hint="default" w:ascii="Times New Roman" w:hAnsi="Times New Roman" w:eastAsia="仿宋_GB2312" w:cs="Times New Roman"/>
          <w:color w:val="auto"/>
          <w:sz w:val="32"/>
          <w:szCs w:val="32"/>
          <w:lang w:val="en-US" w:eastAsia="zh-CN"/>
        </w:rPr>
        <w:t>，</w:t>
      </w:r>
      <w:r>
        <w:rPr>
          <w:rFonts w:hint="eastAsia" w:eastAsia="仿宋_GB2312" w:cs="Times New Roman"/>
          <w:color w:val="auto"/>
          <w:sz w:val="32"/>
          <w:szCs w:val="32"/>
          <w:lang w:val="en-US" w:eastAsia="zh-CN"/>
        </w:rPr>
        <w:t>以</w:t>
      </w:r>
      <w:r>
        <w:rPr>
          <w:rFonts w:hint="default" w:ascii="Times New Roman" w:hAnsi="Times New Roman" w:eastAsia="仿宋_GB2312" w:cs="Times New Roman"/>
          <w:color w:val="auto"/>
          <w:sz w:val="32"/>
          <w:szCs w:val="32"/>
          <w:lang w:val="en-US" w:eastAsia="zh-CN"/>
        </w:rPr>
        <w:t>提质创新</w:t>
      </w:r>
      <w:r>
        <w:rPr>
          <w:rFonts w:hint="eastAsia" w:eastAsia="仿宋_GB2312" w:cs="Times New Roman"/>
          <w:color w:val="auto"/>
          <w:sz w:val="32"/>
          <w:szCs w:val="32"/>
          <w:lang w:val="en-US" w:eastAsia="zh-CN"/>
        </w:rPr>
        <w:t>为核心</w:t>
      </w:r>
      <w:r>
        <w:rPr>
          <w:rFonts w:hint="default" w:ascii="Times New Roman" w:hAnsi="Times New Roman" w:eastAsia="仿宋_GB2312" w:cs="Times New Roman"/>
          <w:color w:val="auto"/>
          <w:sz w:val="32"/>
          <w:szCs w:val="32"/>
          <w:lang w:val="en-US" w:eastAsia="zh-CN"/>
        </w:rPr>
        <w:t>，</w:t>
      </w:r>
      <w:r>
        <w:rPr>
          <w:rFonts w:hint="eastAsia" w:eastAsia="仿宋_GB2312" w:cs="Times New Roman"/>
          <w:color w:val="auto"/>
          <w:sz w:val="32"/>
          <w:szCs w:val="32"/>
          <w:lang w:val="en-US" w:eastAsia="zh-CN"/>
        </w:rPr>
        <w:t>以</w:t>
      </w:r>
      <w:r>
        <w:rPr>
          <w:rFonts w:hint="default" w:ascii="Times New Roman" w:hAnsi="Times New Roman" w:eastAsia="仿宋_GB2312" w:cs="Times New Roman"/>
          <w:color w:val="auto"/>
          <w:sz w:val="32"/>
          <w:szCs w:val="32"/>
          <w:lang w:val="en-US" w:eastAsia="zh-CN"/>
        </w:rPr>
        <w:t>构建落实</w:t>
      </w:r>
      <w:r>
        <w:rPr>
          <w:rFonts w:hint="eastAsia" w:eastAsia="仿宋_GB2312" w:cs="Times New Roman"/>
          <w:color w:val="auto"/>
          <w:sz w:val="32"/>
          <w:szCs w:val="32"/>
          <w:lang w:val="en-US" w:eastAsia="zh-CN"/>
        </w:rPr>
        <w:t>“三四五”</w:t>
      </w:r>
      <w:r>
        <w:rPr>
          <w:rFonts w:hint="default" w:ascii="Times New Roman" w:hAnsi="Times New Roman" w:eastAsia="仿宋_GB2312" w:cs="Times New Roman"/>
          <w:color w:val="auto"/>
          <w:sz w:val="32"/>
          <w:szCs w:val="32"/>
          <w:lang w:val="en-US" w:eastAsia="zh-CN"/>
        </w:rPr>
        <w:t>工作格局</w:t>
      </w:r>
      <w:r>
        <w:rPr>
          <w:rFonts w:hint="eastAsia" w:eastAsia="仿宋_GB2312" w:cs="Times New Roman"/>
          <w:color w:val="auto"/>
          <w:sz w:val="32"/>
          <w:szCs w:val="32"/>
          <w:lang w:val="en-US" w:eastAsia="zh-CN"/>
        </w:rPr>
        <w:t>为引领</w:t>
      </w:r>
      <w:r>
        <w:rPr>
          <w:rFonts w:hint="default" w:ascii="Times New Roman" w:hAnsi="Times New Roman" w:eastAsia="仿宋_GB2312" w:cs="Times New Roman"/>
          <w:color w:val="auto"/>
          <w:sz w:val="32"/>
          <w:szCs w:val="32"/>
          <w:lang w:val="en-US" w:eastAsia="zh-CN"/>
        </w:rPr>
        <w:t>，</w:t>
      </w:r>
      <w:r>
        <w:rPr>
          <w:rFonts w:hint="eastAsia" w:eastAsia="仿宋_GB2312" w:cs="Times New Roman"/>
          <w:color w:val="auto"/>
          <w:sz w:val="32"/>
          <w:szCs w:val="32"/>
          <w:lang w:val="en-US" w:eastAsia="zh-CN"/>
        </w:rPr>
        <w:t>在五个方面作出了重点工作安排。详见表2。</w:t>
      </w:r>
    </w:p>
    <w:p>
      <w:pPr>
        <w:adjustRightInd w:val="0"/>
        <w:snapToGrid w:val="0"/>
        <w:spacing w:after="156" w:afterLines="50" w:line="600" w:lineRule="exact"/>
        <w:jc w:val="center"/>
        <w:rPr>
          <w:rFonts w:ascii="Times New Roman" w:hAnsi="Times New Roman" w:eastAsia="黑体" w:cs="Times New Roman"/>
          <w:sz w:val="28"/>
          <w:szCs w:val="28"/>
          <w:highlight w:val="none"/>
        </w:rPr>
      </w:pPr>
      <w:bookmarkStart w:id="13" w:name="_Toc135202288"/>
      <w:bookmarkStart w:id="14" w:name="_Toc1257881927"/>
      <w:bookmarkStart w:id="15" w:name="_Toc1183940177"/>
      <w:bookmarkStart w:id="16" w:name="_Toc1792192680"/>
      <w:r>
        <w:rPr>
          <w:rFonts w:ascii="Times New Roman" w:hAnsi="Times New Roman" w:eastAsia="黑体" w:cs="Times New Roman"/>
          <w:sz w:val="28"/>
          <w:szCs w:val="28"/>
          <w:highlight w:val="none"/>
        </w:rPr>
        <w:t>表2北京市贸促会202</w:t>
      </w:r>
      <w:r>
        <w:rPr>
          <w:rFonts w:hint="default" w:ascii="Times New Roman" w:hAnsi="Times New Roman" w:eastAsia="黑体" w:cs="Times New Roman"/>
          <w:sz w:val="28"/>
          <w:szCs w:val="28"/>
          <w:highlight w:val="none"/>
          <w:lang w:val="en-US" w:eastAsia="zh-CN"/>
        </w:rPr>
        <w:t>4</w:t>
      </w:r>
      <w:r>
        <w:rPr>
          <w:rFonts w:ascii="Times New Roman" w:hAnsi="Times New Roman" w:eastAsia="黑体" w:cs="Times New Roman"/>
          <w:sz w:val="28"/>
          <w:szCs w:val="28"/>
          <w:highlight w:val="none"/>
        </w:rPr>
        <w:t>年</w:t>
      </w:r>
      <w:r>
        <w:rPr>
          <w:rFonts w:hint="default" w:ascii="Times New Roman" w:hAnsi="Times New Roman" w:eastAsia="黑体" w:cs="Times New Roman"/>
          <w:sz w:val="28"/>
          <w:szCs w:val="28"/>
          <w:highlight w:val="none"/>
          <w:lang w:val="en-US" w:eastAsia="zh-CN"/>
        </w:rPr>
        <w:t>重点工作安排</w:t>
      </w:r>
    </w:p>
    <w:tbl>
      <w:tblPr>
        <w:tblStyle w:val="17"/>
        <w:tblW w:w="850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44"/>
        <w:gridCol w:w="2396"/>
        <w:gridCol w:w="536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7" w:hRule="atLeast"/>
          <w:tblHeader/>
          <w:jc w:val="center"/>
        </w:trPr>
        <w:tc>
          <w:tcPr>
            <w:tcW w:w="74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序号</w:t>
            </w:r>
          </w:p>
        </w:tc>
        <w:tc>
          <w:tcPr>
            <w:tcW w:w="2396"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重点工作</w:t>
            </w:r>
          </w:p>
        </w:tc>
        <w:tc>
          <w:tcPr>
            <w:tcW w:w="536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工作内容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80" w:hRule="atLeast"/>
          <w:jc w:val="center"/>
        </w:trPr>
        <w:tc>
          <w:tcPr>
            <w:tcW w:w="74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Times New Roman Regular" w:cs="Times New Roman"/>
                <w:i w:val="0"/>
                <w:iCs w:val="0"/>
                <w:color w:val="000000"/>
                <w:sz w:val="21"/>
                <w:szCs w:val="21"/>
                <w:u w:val="none"/>
              </w:rPr>
            </w:pPr>
            <w:r>
              <w:rPr>
                <w:rFonts w:hint="default" w:ascii="Times New Roman" w:hAnsi="Times New Roman" w:eastAsia="Times New Roman Regular" w:cs="Times New Roman"/>
                <w:i w:val="0"/>
                <w:iCs w:val="0"/>
                <w:color w:val="000000"/>
                <w:kern w:val="0"/>
                <w:sz w:val="21"/>
                <w:szCs w:val="21"/>
                <w:u w:val="none"/>
                <w:lang w:val="en-US" w:eastAsia="zh-CN" w:bidi="ar"/>
              </w:rPr>
              <w:t>1</w:t>
            </w:r>
          </w:p>
        </w:tc>
        <w:tc>
          <w:tcPr>
            <w:tcW w:w="2396"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着力加强党的建设，强化首都贸促政治担当</w:t>
            </w:r>
          </w:p>
        </w:tc>
        <w:tc>
          <w:tcPr>
            <w:tcW w:w="536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w:t>
            </w:r>
            <w:r>
              <w:rPr>
                <w:rStyle w:val="43"/>
                <w:rFonts w:hint="default" w:ascii="Times New Roman" w:hAnsi="Times New Roman" w:cs="Times New Roman"/>
                <w:lang w:val="en-US" w:eastAsia="zh-CN" w:bidi="ar"/>
              </w:rPr>
              <w:t>加强党的政治建设；</w:t>
            </w:r>
            <w:r>
              <w:rPr>
                <w:rStyle w:val="43"/>
                <w:rFonts w:hint="default" w:ascii="Times New Roman" w:hAnsi="Times New Roman" w:cs="Times New Roman"/>
                <w:lang w:val="en-US" w:eastAsia="zh-CN" w:bidi="ar"/>
              </w:rPr>
              <w:br w:type="textWrapping"/>
            </w:r>
            <w:r>
              <w:rPr>
                <w:rStyle w:val="43"/>
                <w:rFonts w:hint="default" w:ascii="Times New Roman" w:hAnsi="Times New Roman" w:cs="Times New Roman"/>
                <w:lang w:val="en-US" w:eastAsia="zh-CN" w:bidi="ar"/>
              </w:rPr>
              <w:t>（2）用习近平新时代中国特色社会主义思想凝心铸魂；</w:t>
            </w:r>
            <w:r>
              <w:rPr>
                <w:rStyle w:val="43"/>
                <w:rFonts w:hint="default" w:ascii="Times New Roman" w:hAnsi="Times New Roman" w:cs="Times New Roman"/>
                <w:lang w:val="en-US" w:eastAsia="zh-CN" w:bidi="ar"/>
              </w:rPr>
              <w:br w:type="textWrapping"/>
            </w:r>
            <w:r>
              <w:rPr>
                <w:rStyle w:val="43"/>
                <w:rFonts w:hint="default" w:ascii="Times New Roman" w:hAnsi="Times New Roman" w:cs="Times New Roman"/>
                <w:lang w:val="en-US" w:eastAsia="zh-CN" w:bidi="ar"/>
              </w:rPr>
              <w:t>（3）推进模范机关建设；</w:t>
            </w:r>
            <w:r>
              <w:rPr>
                <w:rStyle w:val="43"/>
                <w:rFonts w:hint="default" w:ascii="Times New Roman" w:hAnsi="Times New Roman" w:cs="Times New Roman"/>
                <w:lang w:val="en-US" w:eastAsia="zh-CN" w:bidi="ar"/>
              </w:rPr>
              <w:br w:type="textWrapping"/>
            </w:r>
            <w:r>
              <w:rPr>
                <w:rStyle w:val="43"/>
                <w:rFonts w:hint="default" w:ascii="Times New Roman" w:hAnsi="Times New Roman" w:cs="Times New Roman"/>
                <w:lang w:val="en-US" w:eastAsia="zh-CN" w:bidi="ar"/>
              </w:rPr>
              <w:t>（4）守好建强意识形态主阵地。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6" w:hRule="atLeast"/>
          <w:jc w:val="center"/>
        </w:trPr>
        <w:tc>
          <w:tcPr>
            <w:tcW w:w="74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Times New Roman Regular" w:cs="Times New Roman"/>
                <w:i w:val="0"/>
                <w:iCs w:val="0"/>
                <w:color w:val="000000"/>
                <w:sz w:val="21"/>
                <w:szCs w:val="21"/>
                <w:u w:val="none"/>
              </w:rPr>
            </w:pPr>
            <w:r>
              <w:rPr>
                <w:rFonts w:hint="default" w:ascii="Times New Roman" w:hAnsi="Times New Roman" w:eastAsia="Times New Roman Regular" w:cs="Times New Roman"/>
                <w:i w:val="0"/>
                <w:iCs w:val="0"/>
                <w:color w:val="000000"/>
                <w:kern w:val="0"/>
                <w:sz w:val="21"/>
                <w:szCs w:val="21"/>
                <w:u w:val="none"/>
                <w:lang w:val="en-US" w:eastAsia="zh-CN" w:bidi="ar"/>
              </w:rPr>
              <w:t>2</w:t>
            </w:r>
          </w:p>
        </w:tc>
        <w:tc>
          <w:tcPr>
            <w:tcW w:w="2396"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着力服务首都工作大局，推动更高水平对外开放</w:t>
            </w:r>
          </w:p>
        </w:tc>
        <w:tc>
          <w:tcPr>
            <w:tcW w:w="536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w:t>
            </w:r>
            <w:r>
              <w:rPr>
                <w:rStyle w:val="43"/>
                <w:rFonts w:hint="default" w:ascii="Times New Roman" w:hAnsi="Times New Roman" w:cs="Times New Roman"/>
                <w:lang w:val="en-US" w:eastAsia="zh-CN" w:bidi="ar"/>
              </w:rPr>
              <w:t>推进</w:t>
            </w:r>
            <w:r>
              <w:rPr>
                <w:rStyle w:val="43"/>
                <w:rFonts w:hint="eastAsia" w:ascii="仿宋_GB2312" w:hAnsi="仿宋_GB2312" w:eastAsia="仿宋_GB2312" w:cs="仿宋_GB2312"/>
                <w:lang w:val="en-US" w:eastAsia="zh-CN" w:bidi="ar"/>
              </w:rPr>
              <w:t>“</w:t>
            </w:r>
            <w:r>
              <w:rPr>
                <w:rStyle w:val="43"/>
                <w:rFonts w:hint="default" w:ascii="Times New Roman" w:hAnsi="Times New Roman" w:cs="Times New Roman"/>
                <w:lang w:val="en-US" w:eastAsia="zh-CN" w:bidi="ar"/>
              </w:rPr>
              <w:t>两区</w:t>
            </w:r>
            <w:r>
              <w:rPr>
                <w:rStyle w:val="43"/>
                <w:rFonts w:hint="eastAsia" w:ascii="仿宋_GB2312" w:hAnsi="仿宋_GB2312" w:eastAsia="仿宋_GB2312" w:cs="仿宋_GB2312"/>
                <w:lang w:val="en-US" w:eastAsia="zh-CN" w:bidi="ar"/>
              </w:rPr>
              <w:t>”</w:t>
            </w:r>
            <w:r>
              <w:rPr>
                <w:rStyle w:val="43"/>
                <w:rFonts w:hint="default" w:ascii="Times New Roman" w:hAnsi="Times New Roman" w:cs="Times New Roman"/>
                <w:lang w:val="en-US" w:eastAsia="zh-CN" w:bidi="ar"/>
              </w:rPr>
              <w:t>建设；</w:t>
            </w:r>
            <w:r>
              <w:rPr>
                <w:rStyle w:val="43"/>
                <w:rFonts w:hint="default" w:ascii="Times New Roman" w:hAnsi="Times New Roman" w:cs="Times New Roman"/>
                <w:lang w:val="en-US" w:eastAsia="zh-CN" w:bidi="ar"/>
              </w:rPr>
              <w:br w:type="textWrapping"/>
            </w:r>
            <w:r>
              <w:rPr>
                <w:rStyle w:val="43"/>
                <w:rFonts w:hint="default" w:ascii="Times New Roman" w:hAnsi="Times New Roman" w:cs="Times New Roman"/>
                <w:lang w:val="en-US" w:eastAsia="zh-CN" w:bidi="ar"/>
              </w:rPr>
              <w:t>（2）扩大与</w:t>
            </w:r>
            <w:r>
              <w:rPr>
                <w:rStyle w:val="43"/>
                <w:rFonts w:hint="eastAsia" w:ascii="仿宋_GB2312" w:hAnsi="仿宋_GB2312" w:eastAsia="仿宋_GB2312" w:cs="仿宋_GB2312"/>
                <w:lang w:val="en-US" w:eastAsia="zh-CN" w:bidi="ar"/>
              </w:rPr>
              <w:t>“</w:t>
            </w:r>
            <w:r>
              <w:rPr>
                <w:rStyle w:val="43"/>
                <w:rFonts w:hint="default" w:ascii="Times New Roman" w:hAnsi="Times New Roman" w:cs="Times New Roman"/>
                <w:lang w:val="en-US" w:eastAsia="zh-CN" w:bidi="ar"/>
              </w:rPr>
              <w:t>一带一路</w:t>
            </w:r>
            <w:r>
              <w:rPr>
                <w:rStyle w:val="43"/>
                <w:rFonts w:hint="eastAsia" w:ascii="仿宋_GB2312" w:hAnsi="仿宋_GB2312" w:eastAsia="仿宋_GB2312" w:cs="仿宋_GB2312"/>
                <w:lang w:val="en-US" w:eastAsia="zh-CN" w:bidi="ar"/>
              </w:rPr>
              <w:t>”</w:t>
            </w:r>
            <w:r>
              <w:rPr>
                <w:rStyle w:val="43"/>
                <w:rFonts w:hint="default" w:ascii="Times New Roman" w:hAnsi="Times New Roman" w:cs="Times New Roman"/>
                <w:lang w:val="en-US" w:eastAsia="zh-CN" w:bidi="ar"/>
              </w:rPr>
              <w:t>沿线国家和地区经贸合作；</w:t>
            </w:r>
            <w:r>
              <w:rPr>
                <w:rStyle w:val="43"/>
                <w:rFonts w:hint="default" w:ascii="Times New Roman" w:hAnsi="Times New Roman" w:cs="Times New Roman"/>
                <w:lang w:val="en-US" w:eastAsia="zh-CN" w:bidi="ar"/>
              </w:rPr>
              <w:br w:type="textWrapping"/>
            </w:r>
            <w:r>
              <w:rPr>
                <w:rStyle w:val="43"/>
                <w:rFonts w:hint="default" w:ascii="Times New Roman" w:hAnsi="Times New Roman" w:cs="Times New Roman"/>
                <w:lang w:val="en-US" w:eastAsia="zh-CN" w:bidi="ar"/>
              </w:rPr>
              <w:t>（3）推动京津冀协同发展。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03" w:hRule="atLeast"/>
          <w:jc w:val="center"/>
        </w:trPr>
        <w:tc>
          <w:tcPr>
            <w:tcW w:w="74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Times New Roman Regular" w:cs="Times New Roman"/>
                <w:i w:val="0"/>
                <w:iCs w:val="0"/>
                <w:color w:val="000000"/>
                <w:sz w:val="21"/>
                <w:szCs w:val="21"/>
                <w:u w:val="none"/>
              </w:rPr>
            </w:pPr>
            <w:r>
              <w:rPr>
                <w:rFonts w:hint="default" w:ascii="Times New Roman" w:hAnsi="Times New Roman" w:eastAsia="Times New Roman Regular" w:cs="Times New Roman"/>
                <w:i w:val="0"/>
                <w:iCs w:val="0"/>
                <w:color w:val="000000"/>
                <w:kern w:val="0"/>
                <w:sz w:val="21"/>
                <w:szCs w:val="21"/>
                <w:u w:val="none"/>
                <w:lang w:val="en-US" w:eastAsia="zh-CN" w:bidi="ar"/>
              </w:rPr>
              <w:t>3</w:t>
            </w:r>
          </w:p>
        </w:tc>
        <w:tc>
          <w:tcPr>
            <w:tcW w:w="2396"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着力发挥贸促独特优势，全力办好三项重大经贸活动</w:t>
            </w:r>
          </w:p>
        </w:tc>
        <w:tc>
          <w:tcPr>
            <w:tcW w:w="536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（1）推进第十六届北京市市长国际企业家顾问会议筹办工作；</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（2）打造2024北京国际投资贸易洽谈会（京洽会）；</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（3）推动</w:t>
            </w:r>
            <w:r>
              <w:rPr>
                <w:rFonts w:hint="eastAsia" w:ascii="仿宋_GB2312" w:hAnsi="仿宋_GB2312" w:eastAsia="仿宋_GB2312" w:cs="仿宋_GB2312"/>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京澳合作伙伴行动</w:t>
            </w:r>
            <w:r>
              <w:rPr>
                <w:rFonts w:hint="eastAsia" w:ascii="仿宋_GB2312" w:hAnsi="仿宋_GB2312" w:eastAsia="仿宋_GB2312" w:cs="仿宋_GB2312"/>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走深走实</w:t>
            </w:r>
            <w:r>
              <w:rPr>
                <w:rFonts w:hint="default" w:ascii="Times New Roman" w:hAnsi="Times New Roman" w:cs="Times New Roman"/>
                <w:i w:val="0"/>
                <w:iCs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69" w:hRule="atLeast"/>
          <w:jc w:val="center"/>
        </w:trPr>
        <w:tc>
          <w:tcPr>
            <w:tcW w:w="74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Times New Roman Regular" w:cs="Times New Roman"/>
                <w:i w:val="0"/>
                <w:iCs w:val="0"/>
                <w:color w:val="000000"/>
                <w:sz w:val="21"/>
                <w:szCs w:val="21"/>
                <w:u w:val="none"/>
              </w:rPr>
            </w:pPr>
            <w:r>
              <w:rPr>
                <w:rFonts w:hint="default" w:ascii="Times New Roman" w:hAnsi="Times New Roman" w:eastAsia="Times New Roman Regular" w:cs="Times New Roman"/>
                <w:i w:val="0"/>
                <w:iCs w:val="0"/>
                <w:color w:val="000000"/>
                <w:kern w:val="0"/>
                <w:sz w:val="21"/>
                <w:szCs w:val="21"/>
                <w:u w:val="none"/>
                <w:lang w:val="en-US" w:eastAsia="zh-CN" w:bidi="ar"/>
              </w:rPr>
              <w:t>4</w:t>
            </w:r>
          </w:p>
        </w:tc>
        <w:tc>
          <w:tcPr>
            <w:tcW w:w="2396"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着力促进双向贸易投资，持续扩大国际朋友圈</w:t>
            </w:r>
          </w:p>
        </w:tc>
        <w:tc>
          <w:tcPr>
            <w:tcW w:w="536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（1）建立健全多双边交流合作机制；</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（2）加大经贸团组互访力度；</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（3）加快国际会展业促进步伐。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3" w:hRule="atLeast"/>
          <w:jc w:val="center"/>
        </w:trPr>
        <w:tc>
          <w:tcPr>
            <w:tcW w:w="74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Times New Roman Regular" w:cs="Times New Roman"/>
                <w:i w:val="0"/>
                <w:iCs w:val="0"/>
                <w:color w:val="000000"/>
                <w:sz w:val="21"/>
                <w:szCs w:val="21"/>
                <w:u w:val="none"/>
              </w:rPr>
            </w:pPr>
            <w:r>
              <w:rPr>
                <w:rFonts w:hint="default" w:ascii="Times New Roman" w:hAnsi="Times New Roman" w:eastAsia="Times New Roman Regular" w:cs="Times New Roman"/>
                <w:i w:val="0"/>
                <w:iCs w:val="0"/>
                <w:color w:val="000000"/>
                <w:kern w:val="0"/>
                <w:sz w:val="21"/>
                <w:szCs w:val="21"/>
                <w:u w:val="none"/>
                <w:lang w:val="en-US" w:eastAsia="zh-CN" w:bidi="ar"/>
              </w:rPr>
              <w:t>5</w:t>
            </w:r>
          </w:p>
        </w:tc>
        <w:tc>
          <w:tcPr>
            <w:tcW w:w="2396"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着力服务中外企业，做实</w:t>
            </w:r>
            <w:r>
              <w:rPr>
                <w:rFonts w:hint="eastAsia" w:ascii="仿宋_GB2312" w:hAnsi="仿宋_GB2312" w:eastAsia="仿宋_GB2312" w:cs="仿宋_GB2312"/>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北京服务</w:t>
            </w:r>
            <w:r>
              <w:rPr>
                <w:rFonts w:hint="eastAsia" w:ascii="仿宋_GB2312" w:hAnsi="仿宋_GB2312" w:eastAsia="仿宋_GB2312" w:cs="仿宋_GB2312"/>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贸促实践</w:t>
            </w:r>
          </w:p>
        </w:tc>
        <w:tc>
          <w:tcPr>
            <w:tcW w:w="536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（1）当好外资企业</w:t>
            </w:r>
            <w:r>
              <w:rPr>
                <w:rFonts w:hint="eastAsia" w:ascii="仿宋_GB2312" w:hAnsi="仿宋_GB2312" w:eastAsia="仿宋_GB2312" w:cs="仿宋_GB2312"/>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行业管家</w:t>
            </w:r>
            <w:r>
              <w:rPr>
                <w:rFonts w:hint="eastAsia" w:ascii="仿宋_GB2312" w:hAnsi="仿宋_GB2312" w:eastAsia="仿宋_GB2312" w:cs="仿宋_GB2312"/>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（2）完善升级国际商事法律服务体系；</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（3）打造高水平国际经贸应用型智库；</w:t>
            </w:r>
            <w:r>
              <w:rPr>
                <w:rFonts w:hint="default" w:ascii="Times New Roman" w:hAnsi="Times New Roman" w:eastAsia="宋体" w:cs="Times New Roman"/>
                <w:i w:val="0"/>
                <w:iCs w:val="0"/>
                <w:color w:val="000000"/>
                <w:kern w:val="0"/>
                <w:sz w:val="21"/>
                <w:szCs w:val="21"/>
                <w:u w:val="none"/>
                <w:lang w:val="en-US" w:eastAsia="zh-CN" w:bidi="ar"/>
              </w:rPr>
              <w:br w:type="textWrapping"/>
            </w:r>
            <w:r>
              <w:rPr>
                <w:rFonts w:hint="default" w:ascii="Times New Roman" w:hAnsi="Times New Roman" w:eastAsia="宋体" w:cs="Times New Roman"/>
                <w:i w:val="0"/>
                <w:iCs w:val="0"/>
                <w:color w:val="000000"/>
                <w:kern w:val="0"/>
                <w:sz w:val="21"/>
                <w:szCs w:val="21"/>
                <w:u w:val="none"/>
                <w:lang w:val="en-US" w:eastAsia="zh-CN" w:bidi="ar"/>
              </w:rPr>
              <w:t>（4）深入推进北京国际商会改革。</w:t>
            </w:r>
          </w:p>
        </w:tc>
      </w:tr>
    </w:tbl>
    <w:p>
      <w:pPr>
        <w:adjustRightInd w:val="0"/>
        <w:snapToGrid w:val="0"/>
        <w:spacing w:line="560" w:lineRule="exact"/>
        <w:ind w:firstLine="640" w:firstLineChars="200"/>
        <w:outlineLvl w:val="1"/>
        <w:rPr>
          <w:rFonts w:ascii="Times New Roman" w:hAnsi="Times New Roman" w:eastAsia="楷体" w:cs="Times New Roman"/>
          <w:sz w:val="32"/>
          <w:szCs w:val="32"/>
        </w:rPr>
      </w:pPr>
      <w:r>
        <w:rPr>
          <w:rFonts w:ascii="Times New Roman" w:hAnsi="Times New Roman" w:eastAsia="楷体" w:cs="Times New Roman"/>
          <w:sz w:val="32"/>
          <w:szCs w:val="32"/>
        </w:rPr>
        <w:t>（二）部门整体绩效目标设立情况</w:t>
      </w:r>
      <w:bookmarkEnd w:id="13"/>
      <w:bookmarkEnd w:id="14"/>
      <w:bookmarkEnd w:id="15"/>
      <w:bookmarkEnd w:id="16"/>
    </w:p>
    <w:p>
      <w:pPr>
        <w:adjustRightInd w:val="0"/>
        <w:snapToGrid w:val="0"/>
        <w:spacing w:line="560" w:lineRule="exact"/>
        <w:ind w:firstLine="640" w:firstLineChars="200"/>
        <w:rPr>
          <w:rFonts w:ascii="Times New Roman" w:hAnsi="Times New Roman" w:eastAsia="仿宋_GB2312" w:cs="Times New Roman"/>
          <w:bCs/>
          <w:sz w:val="32"/>
          <w:szCs w:val="32"/>
        </w:rPr>
      </w:pPr>
      <w:bookmarkStart w:id="17" w:name="_Toc72438579"/>
      <w:bookmarkStart w:id="18" w:name="_Toc72439000"/>
      <w:r>
        <w:rPr>
          <w:rFonts w:ascii="Times New Roman" w:hAnsi="Times New Roman" w:eastAsia="仿宋_GB2312" w:cs="Times New Roman"/>
          <w:bCs/>
          <w:sz w:val="32"/>
          <w:szCs w:val="32"/>
        </w:rPr>
        <w:t>1.绩效目标</w:t>
      </w:r>
      <w:r>
        <w:rPr>
          <w:rFonts w:hint="default" w:ascii="Times New Roman" w:hAnsi="Times New Roman" w:eastAsia="仿宋_GB2312" w:cs="Times New Roman"/>
          <w:bCs/>
          <w:sz w:val="32"/>
          <w:szCs w:val="32"/>
          <w:lang w:val="en-US" w:eastAsia="zh-CN"/>
        </w:rPr>
        <w:t>设立依据以及</w:t>
      </w:r>
      <w:r>
        <w:rPr>
          <w:rFonts w:ascii="Times New Roman" w:hAnsi="Times New Roman" w:eastAsia="仿宋_GB2312" w:cs="Times New Roman"/>
          <w:bCs/>
          <w:sz w:val="32"/>
          <w:szCs w:val="32"/>
        </w:rPr>
        <w:t>与职责</w:t>
      </w:r>
      <w:r>
        <w:rPr>
          <w:rFonts w:ascii="Times New Roman" w:hAnsi="Times New Roman" w:eastAsia="仿宋_GB2312" w:cs="Times New Roman"/>
          <w:bCs/>
          <w:sz w:val="32"/>
          <w:szCs w:val="32"/>
          <w:highlight w:val="none"/>
        </w:rPr>
        <w:t>任务匹配性</w:t>
      </w:r>
      <w:bookmarkEnd w:id="17"/>
      <w:bookmarkEnd w:id="18"/>
    </w:p>
    <w:p>
      <w:pPr>
        <w:adjustRightInd w:val="0"/>
        <w:snapToGrid w:val="0"/>
        <w:spacing w:line="560" w:lineRule="exact"/>
        <w:ind w:firstLine="640" w:firstLineChars="200"/>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北京市贸促会202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年部门整体绩效目标</w:t>
      </w:r>
      <w:r>
        <w:rPr>
          <w:rFonts w:hint="default" w:ascii="Times New Roman" w:hAnsi="Times New Roman" w:eastAsia="仿宋_GB2312" w:cs="Times New Roman"/>
          <w:sz w:val="32"/>
          <w:szCs w:val="32"/>
          <w:highlight w:val="none"/>
          <w:lang w:val="en-US" w:eastAsia="zh-CN"/>
        </w:rPr>
        <w:t>设立主要是</w:t>
      </w:r>
      <w:r>
        <w:rPr>
          <w:rFonts w:hint="default" w:ascii="Times New Roman" w:hAnsi="Times New Roman" w:eastAsia="仿宋_GB2312" w:cs="Times New Roman"/>
          <w:sz w:val="32"/>
          <w:szCs w:val="32"/>
          <w:highlight w:val="none"/>
        </w:rPr>
        <w:t>围绕部门职能及202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年工作计划设置</w:t>
      </w:r>
      <w:r>
        <w:rPr>
          <w:rFonts w:hint="default" w:ascii="Times New Roman" w:hAnsi="Times New Roman" w:eastAsia="仿宋_GB2312" w:cs="Times New Roman"/>
          <w:sz w:val="32"/>
          <w:szCs w:val="32"/>
          <w:highlight w:val="none"/>
          <w:lang w:eastAsia="zh-CN"/>
        </w:rPr>
        <w:t>，</w:t>
      </w:r>
      <w:r>
        <w:rPr>
          <w:rFonts w:ascii="Times New Roman" w:hAnsi="Times New Roman" w:eastAsia="仿宋_GB2312" w:cs="Times New Roman"/>
          <w:bCs/>
          <w:sz w:val="32"/>
          <w:szCs w:val="32"/>
        </w:rPr>
        <w:t>与</w:t>
      </w:r>
      <w:r>
        <w:rPr>
          <w:rFonts w:hint="default" w:ascii="Times New Roman" w:hAnsi="Times New Roman" w:eastAsia="仿宋_GB2312" w:cs="Times New Roman"/>
          <w:bCs/>
          <w:sz w:val="32"/>
          <w:szCs w:val="32"/>
          <w:lang w:val="en-US" w:eastAsia="zh-CN"/>
        </w:rPr>
        <w:t>部门</w:t>
      </w:r>
      <w:r>
        <w:rPr>
          <w:rFonts w:ascii="Times New Roman" w:hAnsi="Times New Roman" w:eastAsia="仿宋_GB2312" w:cs="Times New Roman"/>
          <w:bCs/>
          <w:sz w:val="32"/>
          <w:szCs w:val="32"/>
        </w:rPr>
        <w:t>职责</w:t>
      </w:r>
      <w:r>
        <w:rPr>
          <w:rFonts w:ascii="Times New Roman" w:hAnsi="Times New Roman" w:eastAsia="仿宋_GB2312" w:cs="Times New Roman"/>
          <w:bCs/>
          <w:sz w:val="32"/>
          <w:szCs w:val="32"/>
          <w:highlight w:val="none"/>
        </w:rPr>
        <w:t>任务</w:t>
      </w:r>
      <w:r>
        <w:rPr>
          <w:rFonts w:hint="default" w:ascii="Times New Roman" w:hAnsi="Times New Roman" w:eastAsia="仿宋_GB2312" w:cs="Times New Roman"/>
          <w:bCs/>
          <w:sz w:val="32"/>
          <w:szCs w:val="32"/>
          <w:highlight w:val="none"/>
          <w:lang w:val="en-US" w:eastAsia="zh-CN"/>
        </w:rPr>
        <w:t>基本</w:t>
      </w:r>
      <w:r>
        <w:rPr>
          <w:rFonts w:ascii="Times New Roman" w:hAnsi="Times New Roman" w:eastAsia="仿宋_GB2312" w:cs="Times New Roman"/>
          <w:bCs/>
          <w:sz w:val="32"/>
          <w:szCs w:val="32"/>
          <w:highlight w:val="none"/>
        </w:rPr>
        <w:t>匹配</w:t>
      </w:r>
      <w:r>
        <w:rPr>
          <w:rFonts w:hint="default"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sz w:val="32"/>
          <w:szCs w:val="32"/>
          <w:highlight w:val="none"/>
        </w:rPr>
        <w:t>部门绩效目标为</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举办中国北京国际科技产业博览会、召开北京市市长国际企业家顾问会议；配合我市重大出访交流任务，以推介会和洽谈会为主要形式在外举办1-2场重要经贸活动；参与我市</w:t>
      </w:r>
      <w:r>
        <w:rPr>
          <w:rFonts w:hint="eastAsia" w:ascii="仿宋_GB2312" w:hAnsi="仿宋_GB2312" w:eastAsia="仿宋_GB2312" w:cs="仿宋_GB2312"/>
          <w:sz w:val="32"/>
          <w:szCs w:val="32"/>
          <w:highlight w:val="none"/>
          <w:lang w:eastAsia="zh-CN"/>
        </w:rPr>
        <w:t>“</w:t>
      </w:r>
      <w:r>
        <w:rPr>
          <w:rFonts w:hint="default" w:ascii="Times New Roman" w:hAnsi="Times New Roman" w:eastAsia="仿宋_GB2312" w:cs="Times New Roman"/>
          <w:sz w:val="32"/>
          <w:szCs w:val="32"/>
          <w:highlight w:val="none"/>
        </w:rPr>
        <w:t>一带一路</w:t>
      </w:r>
      <w:r>
        <w:rPr>
          <w:rFonts w:hint="eastAsia" w:ascii="仿宋_GB2312" w:hAnsi="仿宋_GB2312" w:eastAsia="仿宋_GB2312" w:cs="仿宋_GB2312"/>
          <w:sz w:val="32"/>
          <w:szCs w:val="32"/>
          <w:highlight w:val="none"/>
          <w:lang w:eastAsia="zh-CN"/>
        </w:rPr>
        <w:t>”</w:t>
      </w:r>
      <w:r>
        <w:rPr>
          <w:rFonts w:hint="default" w:ascii="Times New Roman" w:hAnsi="Times New Roman" w:eastAsia="仿宋_GB2312" w:cs="Times New Roman"/>
          <w:sz w:val="32"/>
          <w:szCs w:val="32"/>
          <w:highlight w:val="none"/>
        </w:rPr>
        <w:t>建设有关工作，搭建我会境外投资综合服务平台；推动</w:t>
      </w:r>
      <w:r>
        <w:rPr>
          <w:rFonts w:hint="eastAsia" w:ascii="仿宋_GB2312" w:hAnsi="仿宋_GB2312" w:eastAsia="仿宋_GB2312" w:cs="仿宋_GB2312"/>
          <w:sz w:val="32"/>
          <w:szCs w:val="32"/>
          <w:highlight w:val="none"/>
          <w:lang w:eastAsia="zh-CN"/>
        </w:rPr>
        <w:t>“</w:t>
      </w:r>
      <w:r>
        <w:rPr>
          <w:rFonts w:hint="default" w:ascii="Times New Roman" w:hAnsi="Times New Roman" w:eastAsia="仿宋_GB2312" w:cs="Times New Roman"/>
          <w:sz w:val="32"/>
          <w:szCs w:val="32"/>
          <w:highlight w:val="none"/>
        </w:rPr>
        <w:t>京津冀协同发展</w:t>
      </w:r>
      <w:r>
        <w:rPr>
          <w:rFonts w:hint="eastAsia" w:ascii="仿宋_GB2312" w:hAnsi="仿宋_GB2312" w:eastAsia="仿宋_GB2312" w:cs="仿宋_GB2312"/>
          <w:sz w:val="32"/>
          <w:szCs w:val="32"/>
          <w:highlight w:val="none"/>
          <w:lang w:eastAsia="zh-CN"/>
        </w:rPr>
        <w:t>”</w:t>
      </w:r>
      <w:r>
        <w:rPr>
          <w:rFonts w:hint="default" w:ascii="Times New Roman" w:hAnsi="Times New Roman" w:eastAsia="仿宋_GB2312" w:cs="Times New Roman"/>
          <w:sz w:val="32"/>
          <w:szCs w:val="32"/>
          <w:highlight w:val="none"/>
        </w:rPr>
        <w:t>国家战略在外经贸领域的务实合作</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加强共建三地国际经贸投资专业服务合作平台，完成日常经贸促进活动和对外经贸交流活动。</w:t>
      </w:r>
    </w:p>
    <w:p>
      <w:pPr>
        <w:adjustRightInd w:val="0"/>
        <w:snapToGrid w:val="0"/>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产出</w:t>
      </w: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组织培训≥6次、经贸促进活动≥5场、北京市市长国际企业家顾问会议=1场、举办中国北京国际科技产业博览会=1场、出访团组≥9个</w:t>
      </w:r>
      <w:r>
        <w:rPr>
          <w:rFonts w:hint="default" w:ascii="Times New Roman" w:hAnsi="Times New Roman" w:eastAsia="仿宋_GB2312" w:cs="Times New Roman"/>
          <w:sz w:val="32"/>
          <w:szCs w:val="32"/>
          <w:highlight w:val="none"/>
        </w:rPr>
        <w:t>。</w:t>
      </w:r>
    </w:p>
    <w:p>
      <w:pPr>
        <w:adjustRightInd w:val="0"/>
        <w:snapToGrid w:val="0"/>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效益指标：推动贸易投资促进，服务首都发展大局（优）。</w:t>
      </w:r>
    </w:p>
    <w:p>
      <w:pPr>
        <w:adjustRightInd w:val="0"/>
        <w:snapToGrid w:val="0"/>
        <w:spacing w:line="560" w:lineRule="exact"/>
        <w:ind w:firstLine="640" w:firstLineChars="200"/>
        <w:rPr>
          <w:rFonts w:ascii="Times New Roman" w:hAnsi="Times New Roman" w:eastAsia="仿宋_GB2312" w:cs="Times New Roman"/>
          <w:bCs/>
          <w:sz w:val="32"/>
          <w:szCs w:val="32"/>
          <w:highlight w:val="none"/>
        </w:rPr>
      </w:pPr>
      <w:bookmarkStart w:id="19" w:name="_Toc72439001"/>
      <w:bookmarkStart w:id="20" w:name="_Toc72438580"/>
      <w:r>
        <w:rPr>
          <w:rFonts w:ascii="Times New Roman" w:hAnsi="Times New Roman" w:eastAsia="仿宋_GB2312" w:cs="Times New Roman"/>
          <w:bCs/>
          <w:sz w:val="32"/>
          <w:szCs w:val="32"/>
          <w:highlight w:val="none"/>
        </w:rPr>
        <w:t>2.绩效目标设置合理性</w:t>
      </w:r>
      <w:bookmarkEnd w:id="19"/>
      <w:bookmarkEnd w:id="20"/>
    </w:p>
    <w:p>
      <w:pPr>
        <w:adjustRightInd w:val="0"/>
        <w:snapToGrid w:val="0"/>
        <w:spacing w:line="560" w:lineRule="exact"/>
        <w:ind w:firstLine="640" w:firstLineChars="200"/>
        <w:rPr>
          <w:rFonts w:hint="default" w:ascii="Times New Roman" w:hAnsi="Times New Roman" w:eastAsia="仿宋_GB2312" w:cs="Times New Roman"/>
          <w:sz w:val="32"/>
          <w:szCs w:val="32"/>
          <w:highlight w:val="none"/>
          <w:lang w:val="en-US"/>
        </w:rPr>
      </w:pPr>
      <w:r>
        <w:rPr>
          <w:rFonts w:hint="eastAsia" w:ascii="Times New Roman" w:hAnsi="Times New Roman" w:eastAsia="仿宋_GB2312" w:cs="Times New Roman"/>
          <w:sz w:val="32"/>
          <w:szCs w:val="32"/>
          <w:highlight w:val="none"/>
          <w:lang w:val="en-US" w:eastAsia="zh-CN"/>
        </w:rPr>
        <w:t>北京市贸促会2024年部门整体绩效目标</w:t>
      </w:r>
      <w:r>
        <w:rPr>
          <w:rFonts w:hint="eastAsia" w:eastAsia="仿宋_GB2312" w:cs="Times New Roman"/>
          <w:sz w:val="32"/>
          <w:szCs w:val="32"/>
          <w:highlight w:val="none"/>
          <w:lang w:val="en-US" w:eastAsia="zh-CN"/>
        </w:rPr>
        <w:t>总体</w:t>
      </w:r>
      <w:r>
        <w:rPr>
          <w:rFonts w:hint="eastAsia" w:ascii="Times New Roman" w:hAnsi="Times New Roman" w:eastAsia="仿宋_GB2312" w:cs="Times New Roman"/>
          <w:sz w:val="32"/>
          <w:szCs w:val="32"/>
          <w:highlight w:val="none"/>
          <w:lang w:val="en-US" w:eastAsia="zh-CN"/>
        </w:rPr>
        <w:t>设置</w:t>
      </w:r>
      <w:r>
        <w:rPr>
          <w:rFonts w:hint="eastAsia" w:eastAsia="仿宋_GB2312" w:cs="Times New Roman"/>
          <w:sz w:val="32"/>
          <w:szCs w:val="32"/>
          <w:highlight w:val="none"/>
          <w:lang w:val="en-US" w:eastAsia="zh-CN"/>
        </w:rPr>
        <w:t>较为合理</w:t>
      </w:r>
      <w:r>
        <w:rPr>
          <w:rFonts w:hint="eastAsia"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但个别指标设置的细化量化程度有待进一步完善</w:t>
      </w:r>
      <w:r>
        <w:rPr>
          <w:rFonts w:hint="default" w:ascii="Times New Roman" w:hAnsi="Times New Roman" w:eastAsia="仿宋_GB2312" w:cs="Times New Roman"/>
          <w:sz w:val="32"/>
          <w:szCs w:val="32"/>
          <w:highlight w:val="none"/>
          <w:lang w:val="en-US" w:eastAsia="zh-CN"/>
        </w:rPr>
        <w:t>。</w:t>
      </w:r>
    </w:p>
    <w:p>
      <w:pPr>
        <w:adjustRightInd w:val="0"/>
        <w:snapToGrid w:val="0"/>
        <w:spacing w:line="560" w:lineRule="exact"/>
        <w:ind w:firstLine="640" w:firstLineChars="200"/>
        <w:outlineLvl w:val="0"/>
        <w:rPr>
          <w:rFonts w:ascii="Times New Roman" w:hAnsi="Times New Roman" w:eastAsia="黑体" w:cs="Times New Roman"/>
          <w:sz w:val="32"/>
          <w:szCs w:val="32"/>
        </w:rPr>
      </w:pPr>
      <w:bookmarkStart w:id="21" w:name="_Toc1392526021"/>
      <w:bookmarkStart w:id="22" w:name="_Toc135202289"/>
      <w:bookmarkStart w:id="23" w:name="_Toc776739938"/>
      <w:bookmarkStart w:id="24" w:name="_Toc2046565384"/>
      <w:r>
        <w:rPr>
          <w:rFonts w:ascii="Times New Roman" w:hAnsi="Times New Roman" w:eastAsia="黑体" w:cs="Times New Roman"/>
          <w:sz w:val="32"/>
          <w:szCs w:val="32"/>
        </w:rPr>
        <w:t>二、当年预算执行情况</w:t>
      </w:r>
      <w:bookmarkEnd w:id="21"/>
      <w:bookmarkEnd w:id="22"/>
      <w:bookmarkEnd w:id="23"/>
      <w:bookmarkEnd w:id="24"/>
    </w:p>
    <w:p>
      <w:pPr>
        <w:adjustRightInd w:val="0"/>
        <w:snapToGrid w:val="0"/>
        <w:spacing w:line="560" w:lineRule="exact"/>
        <w:ind w:firstLine="640" w:firstLineChars="200"/>
        <w:rPr>
          <w:rFonts w:hint="default" w:ascii="Times New Roman" w:hAnsi="Times New Roman" w:eastAsia="仿宋_GB2312" w:cs="Times New Roman"/>
          <w:sz w:val="32"/>
          <w:szCs w:val="32"/>
        </w:rPr>
      </w:pPr>
      <w:r>
        <w:rPr>
          <w:rFonts w:ascii="Times New Roman" w:hAnsi="Times New Roman" w:eastAsia="仿宋_GB2312" w:cs="Times New Roman"/>
          <w:sz w:val="32"/>
          <w:szCs w:val="32"/>
        </w:rPr>
        <w:t>北京市贸促会202</w:t>
      </w:r>
      <w:r>
        <w:rPr>
          <w:rFonts w:hint="default" w:ascii="Times New Roman" w:hAnsi="Times New Roman" w:eastAsia="仿宋_GB2312" w:cs="Times New Roman"/>
          <w:sz w:val="32"/>
          <w:szCs w:val="32"/>
          <w:lang w:val="en-US" w:eastAsia="zh-CN"/>
        </w:rPr>
        <w:t>4</w:t>
      </w:r>
      <w:r>
        <w:rPr>
          <w:rFonts w:ascii="Times New Roman" w:hAnsi="Times New Roman" w:eastAsia="仿宋_GB2312" w:cs="Times New Roman"/>
          <w:sz w:val="32"/>
          <w:szCs w:val="32"/>
        </w:rPr>
        <w:t>年全年预算数</w:t>
      </w:r>
      <w:r>
        <w:rPr>
          <w:rFonts w:hint="default" w:ascii="Times New Roman" w:hAnsi="Times New Roman" w:eastAsia="仿宋_GB2312" w:cs="Times New Roman"/>
          <w:sz w:val="32"/>
          <w:szCs w:val="32"/>
          <w:lang w:val="en-US" w:eastAsia="zh-CN"/>
        </w:rPr>
        <w:t>7,164.53</w:t>
      </w:r>
      <w:r>
        <w:rPr>
          <w:rFonts w:ascii="Times New Roman" w:hAnsi="Times New Roman" w:eastAsia="仿宋_GB2312" w:cs="Times New Roman"/>
          <w:sz w:val="32"/>
          <w:szCs w:val="32"/>
        </w:rPr>
        <w:t>万元，其中，基本支出预算数</w:t>
      </w:r>
      <w:r>
        <w:rPr>
          <w:rFonts w:hint="default" w:ascii="Times New Roman" w:hAnsi="Times New Roman" w:eastAsia="仿宋_GB2312" w:cs="Times New Roman"/>
          <w:sz w:val="32"/>
          <w:szCs w:val="32"/>
        </w:rPr>
        <w:t>4,051.98</w:t>
      </w:r>
      <w:r>
        <w:rPr>
          <w:rFonts w:ascii="Times New Roman" w:hAnsi="Times New Roman" w:eastAsia="仿宋_GB2312" w:cs="Times New Roman"/>
          <w:sz w:val="32"/>
          <w:szCs w:val="32"/>
        </w:rPr>
        <w:t>万元，项目支出预算数</w:t>
      </w:r>
      <w:r>
        <w:rPr>
          <w:rFonts w:hint="default" w:ascii="Times New Roman" w:hAnsi="Times New Roman" w:eastAsia="仿宋_GB2312" w:cs="Times New Roman"/>
          <w:sz w:val="32"/>
          <w:szCs w:val="32"/>
        </w:rPr>
        <w:t>3,112.55</w:t>
      </w:r>
      <w:r>
        <w:rPr>
          <w:rFonts w:ascii="Times New Roman" w:hAnsi="Times New Roman" w:eastAsia="仿宋_GB2312" w:cs="Times New Roman"/>
          <w:sz w:val="32"/>
          <w:szCs w:val="32"/>
        </w:rPr>
        <w:t>万元。</w:t>
      </w:r>
      <w:r>
        <w:rPr>
          <w:rFonts w:hint="default" w:ascii="Times New Roman" w:hAnsi="Times New Roman" w:eastAsia="仿宋_GB2312" w:cs="Times New Roman"/>
          <w:sz w:val="32"/>
          <w:szCs w:val="32"/>
          <w:lang w:val="en-US" w:eastAsia="zh-CN"/>
        </w:rPr>
        <w:t>全年支出数6,997.43</w:t>
      </w:r>
      <w:r>
        <w:rPr>
          <w:rStyle w:val="23"/>
          <w:rFonts w:hint="default" w:ascii="Times New Roman" w:hAnsi="Times New Roman" w:eastAsia="仿宋_GB2312" w:cs="Times New Roman"/>
          <w:sz w:val="32"/>
          <w:szCs w:val="32"/>
          <w:lang w:val="en-US" w:eastAsia="zh-CN"/>
        </w:rPr>
        <w:footnoteReference w:id="0"/>
      </w:r>
      <w:r>
        <w:rPr>
          <w:rFonts w:ascii="Times New Roman" w:hAnsi="Times New Roman" w:eastAsia="仿宋_GB2312" w:cs="Times New Roman"/>
          <w:sz w:val="32"/>
          <w:szCs w:val="32"/>
        </w:rPr>
        <w:t>万元，其中，基本支出</w:t>
      </w:r>
      <w:r>
        <w:rPr>
          <w:rFonts w:hint="default" w:ascii="Times New Roman" w:hAnsi="Times New Roman" w:eastAsia="仿宋_GB2312" w:cs="Times New Roman"/>
          <w:sz w:val="32"/>
          <w:szCs w:val="32"/>
        </w:rPr>
        <w:t>3,931.06</w:t>
      </w:r>
      <w:r>
        <w:rPr>
          <w:rFonts w:ascii="Times New Roman" w:hAnsi="Times New Roman" w:eastAsia="仿宋_GB2312" w:cs="Times New Roman"/>
          <w:sz w:val="32"/>
          <w:szCs w:val="32"/>
        </w:rPr>
        <w:t>万元，项目支出</w:t>
      </w:r>
      <w:r>
        <w:rPr>
          <w:rFonts w:hint="default" w:ascii="Times New Roman" w:hAnsi="Times New Roman" w:eastAsia="仿宋_GB2312" w:cs="Times New Roman"/>
          <w:sz w:val="32"/>
          <w:szCs w:val="32"/>
        </w:rPr>
        <w:t>3,066.36</w:t>
      </w:r>
      <w:r>
        <w:rPr>
          <w:rFonts w:ascii="Times New Roman" w:hAnsi="Times New Roman" w:eastAsia="仿宋_GB2312" w:cs="Times New Roman"/>
          <w:sz w:val="32"/>
          <w:szCs w:val="32"/>
        </w:rPr>
        <w:t>万元，预算执行率为</w:t>
      </w:r>
      <w:r>
        <w:rPr>
          <w:rFonts w:hint="default" w:ascii="Times New Roman" w:hAnsi="Times New Roman" w:eastAsia="仿宋_GB2312" w:cs="Times New Roman"/>
          <w:sz w:val="32"/>
          <w:szCs w:val="32"/>
        </w:rPr>
        <w:t>97.67%</w:t>
      </w:r>
      <w:r>
        <w:rPr>
          <w:rFonts w:ascii="Times New Roman" w:hAnsi="Times New Roman" w:eastAsia="仿宋_GB2312" w:cs="Times New Roman"/>
          <w:sz w:val="32"/>
          <w:szCs w:val="32"/>
        </w:rPr>
        <w:t>。</w:t>
      </w:r>
    </w:p>
    <w:p>
      <w:pPr>
        <w:adjustRightInd w:val="0"/>
        <w:snapToGrid w:val="0"/>
        <w:spacing w:after="156" w:afterLines="50" w:line="600" w:lineRule="exact"/>
        <w:jc w:val="center"/>
        <w:rPr>
          <w:rFonts w:ascii="Times New Roman" w:hAnsi="Times New Roman" w:eastAsia="黑体" w:cs="Times New Roman"/>
          <w:sz w:val="28"/>
          <w:szCs w:val="28"/>
          <w:highlight w:val="none"/>
        </w:rPr>
      </w:pPr>
      <w:r>
        <w:rPr>
          <w:rFonts w:ascii="Times New Roman" w:hAnsi="Times New Roman" w:eastAsia="黑体" w:cs="Times New Roman"/>
          <w:sz w:val="28"/>
          <w:szCs w:val="28"/>
          <w:highlight w:val="none"/>
        </w:rPr>
        <w:t>表3北京市贸促会202</w:t>
      </w:r>
      <w:r>
        <w:rPr>
          <w:rFonts w:hint="default" w:ascii="Times New Roman" w:hAnsi="Times New Roman" w:eastAsia="黑体" w:cs="Times New Roman"/>
          <w:sz w:val="28"/>
          <w:szCs w:val="28"/>
          <w:highlight w:val="none"/>
          <w:lang w:val="en-US" w:eastAsia="zh-CN"/>
        </w:rPr>
        <w:t>4</w:t>
      </w:r>
      <w:r>
        <w:rPr>
          <w:rFonts w:ascii="Times New Roman" w:hAnsi="Times New Roman" w:eastAsia="黑体" w:cs="Times New Roman"/>
          <w:sz w:val="28"/>
          <w:szCs w:val="28"/>
          <w:highlight w:val="none"/>
        </w:rPr>
        <w:t>年部门预算执行情况表</w:t>
      </w:r>
      <w:r>
        <w:rPr>
          <w:rStyle w:val="23"/>
          <w:rFonts w:ascii="Times New Roman" w:hAnsi="Times New Roman" w:eastAsia="黑体" w:cs="Times New Roman"/>
          <w:sz w:val="28"/>
          <w:szCs w:val="28"/>
          <w:highlight w:val="none"/>
        </w:rPr>
        <w:footnoteReference w:id="1"/>
      </w:r>
    </w:p>
    <w:p>
      <w:pPr>
        <w:adjustRightInd w:val="0"/>
        <w:snapToGrid w:val="0"/>
        <w:jc w:val="right"/>
        <w:rPr>
          <w:rFonts w:ascii="Times New Roman" w:hAnsi="Times New Roman" w:eastAsia="黑体" w:cs="Times New Roman"/>
          <w:sz w:val="24"/>
          <w:szCs w:val="24"/>
        </w:rPr>
      </w:pPr>
      <w:r>
        <w:rPr>
          <w:rFonts w:ascii="Times New Roman" w:hAnsi="Times New Roman" w:cs="Times New Roman"/>
          <w:sz w:val="24"/>
          <w:szCs w:val="24"/>
        </w:rPr>
        <w:t>单位：万元</w:t>
      </w:r>
    </w:p>
    <w:tbl>
      <w:tblPr>
        <w:tblStyle w:val="17"/>
        <w:tblW w:w="85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897"/>
        <w:gridCol w:w="1673"/>
        <w:gridCol w:w="1710"/>
        <w:gridCol w:w="1672"/>
        <w:gridCol w:w="15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blHeader/>
          <w:jc w:val="center"/>
        </w:trPr>
        <w:tc>
          <w:tcPr>
            <w:tcW w:w="1897" w:type="dxa"/>
            <w:tcBorders>
              <w:top w:val="single" w:color="000000" w:sz="4" w:space="0"/>
              <w:left w:val="single" w:color="000000" w:sz="4" w:space="0"/>
              <w:bottom w:val="single" w:color="000000" w:sz="4" w:space="0"/>
              <w:right w:val="single" w:color="000000" w:sz="4" w:space="0"/>
            </w:tcBorders>
            <w:shd w:val="clear" w:color="auto" w:fill="D9D9D9"/>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b/>
                <w:bCs/>
                <w:i w:val="0"/>
                <w:iCs w:val="0"/>
                <w:color w:val="000000"/>
                <w:sz w:val="24"/>
                <w:szCs w:val="24"/>
                <w:u w:val="none"/>
              </w:rPr>
            </w:pPr>
            <w:bookmarkStart w:id="25" w:name="_Toc135202290"/>
            <w:bookmarkStart w:id="26" w:name="_Toc908049941"/>
            <w:bookmarkStart w:id="27" w:name="_Toc115047853"/>
            <w:bookmarkStart w:id="28" w:name="_Toc378834889"/>
            <w:r>
              <w:rPr>
                <w:rFonts w:hint="default" w:ascii="Times New Roman" w:hAnsi="Times New Roman" w:eastAsia="宋体" w:cs="Times New Roman"/>
                <w:b/>
                <w:bCs/>
                <w:i w:val="0"/>
                <w:iCs w:val="0"/>
                <w:color w:val="000000"/>
                <w:kern w:val="0"/>
                <w:sz w:val="24"/>
                <w:szCs w:val="24"/>
                <w:u w:val="none"/>
                <w:lang w:val="en-US" w:eastAsia="zh-CN" w:bidi="ar"/>
              </w:rPr>
              <w:t>类别</w:t>
            </w:r>
          </w:p>
        </w:tc>
        <w:tc>
          <w:tcPr>
            <w:tcW w:w="1673" w:type="dxa"/>
            <w:tcBorders>
              <w:top w:val="single" w:color="000000" w:sz="4" w:space="0"/>
              <w:left w:val="single" w:color="000000" w:sz="4" w:space="0"/>
              <w:bottom w:val="single" w:color="000000" w:sz="4" w:space="0"/>
              <w:right w:val="single" w:color="000000" w:sz="4" w:space="0"/>
            </w:tcBorders>
            <w:shd w:val="clear" w:color="auto" w:fill="D9D9D9"/>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b/>
                <w:bCs/>
                <w:i w:val="0"/>
                <w:iCs w:val="0"/>
                <w:color w:val="000000"/>
                <w:sz w:val="24"/>
                <w:szCs w:val="24"/>
                <w:u w:val="none"/>
              </w:rPr>
            </w:pPr>
            <w:r>
              <w:rPr>
                <w:rFonts w:hint="default" w:ascii="Times New Roman" w:hAnsi="Times New Roman" w:eastAsia="宋体" w:cs="Times New Roman"/>
                <w:b/>
                <w:bCs/>
                <w:i w:val="0"/>
                <w:iCs w:val="0"/>
                <w:color w:val="000000"/>
                <w:kern w:val="0"/>
                <w:sz w:val="24"/>
                <w:szCs w:val="24"/>
                <w:u w:val="none"/>
                <w:lang w:val="en-US" w:eastAsia="zh-CN" w:bidi="ar"/>
              </w:rPr>
              <w:t>年初预算数</w:t>
            </w:r>
          </w:p>
        </w:tc>
        <w:tc>
          <w:tcPr>
            <w:tcW w:w="1710" w:type="dxa"/>
            <w:tcBorders>
              <w:top w:val="single" w:color="000000" w:sz="4" w:space="0"/>
              <w:left w:val="single" w:color="000000" w:sz="4" w:space="0"/>
              <w:bottom w:val="single" w:color="000000" w:sz="4" w:space="0"/>
              <w:right w:val="single" w:color="000000" w:sz="4" w:space="0"/>
            </w:tcBorders>
            <w:shd w:val="clear" w:color="auto" w:fill="D9D9D9"/>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b/>
                <w:bCs/>
                <w:i w:val="0"/>
                <w:iCs w:val="0"/>
                <w:color w:val="000000"/>
                <w:sz w:val="24"/>
                <w:szCs w:val="24"/>
                <w:u w:val="none"/>
              </w:rPr>
            </w:pPr>
            <w:r>
              <w:rPr>
                <w:rFonts w:hint="default" w:ascii="Times New Roman" w:hAnsi="Times New Roman" w:eastAsia="宋体" w:cs="Times New Roman"/>
                <w:b/>
                <w:bCs/>
                <w:i w:val="0"/>
                <w:iCs w:val="0"/>
                <w:color w:val="000000"/>
                <w:kern w:val="0"/>
                <w:sz w:val="24"/>
                <w:szCs w:val="24"/>
                <w:u w:val="none"/>
                <w:lang w:val="en-US" w:eastAsia="zh-CN" w:bidi="ar"/>
              </w:rPr>
              <w:t>全年预算数</w:t>
            </w:r>
          </w:p>
        </w:tc>
        <w:tc>
          <w:tcPr>
            <w:tcW w:w="1672" w:type="dxa"/>
            <w:tcBorders>
              <w:top w:val="single" w:color="000000" w:sz="4" w:space="0"/>
              <w:left w:val="single" w:color="000000" w:sz="4" w:space="0"/>
              <w:bottom w:val="single" w:color="000000" w:sz="4" w:space="0"/>
              <w:right w:val="single" w:color="000000" w:sz="4" w:space="0"/>
            </w:tcBorders>
            <w:shd w:val="clear" w:color="auto" w:fill="D9D9D9"/>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b/>
                <w:bCs/>
                <w:i w:val="0"/>
                <w:iCs w:val="0"/>
                <w:color w:val="000000"/>
                <w:sz w:val="24"/>
                <w:szCs w:val="24"/>
                <w:u w:val="none"/>
              </w:rPr>
            </w:pPr>
            <w:r>
              <w:rPr>
                <w:rFonts w:hint="default" w:ascii="Times New Roman" w:hAnsi="Times New Roman" w:eastAsia="宋体" w:cs="Times New Roman"/>
                <w:b/>
                <w:bCs/>
                <w:i w:val="0"/>
                <w:iCs w:val="0"/>
                <w:color w:val="000000"/>
                <w:kern w:val="0"/>
                <w:sz w:val="24"/>
                <w:szCs w:val="24"/>
                <w:u w:val="none"/>
                <w:lang w:val="en-US" w:eastAsia="zh-CN" w:bidi="ar"/>
              </w:rPr>
              <w:t>决算数</w:t>
            </w:r>
          </w:p>
        </w:tc>
        <w:tc>
          <w:tcPr>
            <w:tcW w:w="1568" w:type="dxa"/>
            <w:tcBorders>
              <w:top w:val="single" w:color="000000" w:sz="4" w:space="0"/>
              <w:left w:val="single" w:color="000000" w:sz="4" w:space="0"/>
              <w:bottom w:val="single" w:color="000000" w:sz="4" w:space="0"/>
              <w:right w:val="single" w:color="000000" w:sz="4" w:space="0"/>
            </w:tcBorders>
            <w:shd w:val="clear" w:color="auto" w:fill="D9D9D9"/>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b/>
                <w:bCs/>
                <w:i w:val="0"/>
                <w:iCs w:val="0"/>
                <w:color w:val="000000"/>
                <w:sz w:val="24"/>
                <w:szCs w:val="24"/>
                <w:u w:val="none"/>
              </w:rPr>
            </w:pPr>
            <w:r>
              <w:rPr>
                <w:rFonts w:hint="default" w:ascii="Times New Roman" w:hAnsi="Times New Roman" w:eastAsia="宋体" w:cs="Times New Roman"/>
                <w:b/>
                <w:bCs/>
                <w:i w:val="0"/>
                <w:iCs w:val="0"/>
                <w:color w:val="000000"/>
                <w:kern w:val="0"/>
                <w:sz w:val="24"/>
                <w:szCs w:val="24"/>
                <w:u w:val="none"/>
                <w:lang w:val="en-US" w:eastAsia="zh-CN" w:bidi="ar"/>
              </w:rPr>
              <w:t>预算执行率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基本支出</w:t>
            </w:r>
          </w:p>
        </w:tc>
        <w:tc>
          <w:tcPr>
            <w:tcW w:w="16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Times New Roman" w:hAnsi="Times New Roman" w:eastAsia="Times New Roman Regular" w:cs="Times New Roman"/>
                <w:i w:val="0"/>
                <w:iCs w:val="0"/>
                <w:color w:val="000000"/>
                <w:sz w:val="24"/>
                <w:szCs w:val="24"/>
                <w:u w:val="none"/>
              </w:rPr>
            </w:pPr>
            <w:r>
              <w:rPr>
                <w:rFonts w:hint="default" w:ascii="Times New Roman" w:hAnsi="Times New Roman" w:eastAsia="Times New Roman Regular" w:cs="Times New Roman"/>
                <w:i w:val="0"/>
                <w:iCs w:val="0"/>
                <w:color w:val="000000"/>
                <w:kern w:val="0"/>
                <w:sz w:val="24"/>
                <w:szCs w:val="24"/>
                <w:u w:val="none"/>
                <w:lang w:val="en-US" w:eastAsia="zh-CN" w:bidi="ar"/>
              </w:rPr>
              <w:t>3,764.18</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Times New Roman" w:hAnsi="Times New Roman" w:eastAsia="Times New Roman Regular" w:cs="Times New Roman"/>
                <w:i w:val="0"/>
                <w:iCs w:val="0"/>
                <w:color w:val="000000"/>
                <w:sz w:val="24"/>
                <w:szCs w:val="24"/>
                <w:u w:val="none"/>
              </w:rPr>
            </w:pPr>
            <w:r>
              <w:rPr>
                <w:rFonts w:hint="default" w:ascii="Times New Roman" w:hAnsi="Times New Roman" w:eastAsia="Times New Roman Regular" w:cs="Times New Roman"/>
                <w:i w:val="0"/>
                <w:iCs w:val="0"/>
                <w:color w:val="000000"/>
                <w:kern w:val="0"/>
                <w:sz w:val="24"/>
                <w:szCs w:val="24"/>
                <w:u w:val="none"/>
                <w:lang w:val="en-US" w:eastAsia="zh-CN" w:bidi="ar"/>
              </w:rPr>
              <w:t>4,051.98</w:t>
            </w: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Times New Roman" w:hAnsi="Times New Roman" w:eastAsia="Times New Roman Regular" w:cs="Times New Roman"/>
                <w:i w:val="0"/>
                <w:iCs w:val="0"/>
                <w:color w:val="000000"/>
                <w:sz w:val="24"/>
                <w:szCs w:val="24"/>
                <w:u w:val="none"/>
              </w:rPr>
            </w:pPr>
            <w:r>
              <w:rPr>
                <w:rFonts w:hint="default" w:ascii="Times New Roman" w:hAnsi="Times New Roman" w:eastAsia="Times New Roman Regular" w:cs="Times New Roman"/>
                <w:i w:val="0"/>
                <w:iCs w:val="0"/>
                <w:color w:val="000000"/>
                <w:kern w:val="0"/>
                <w:sz w:val="24"/>
                <w:szCs w:val="24"/>
                <w:u w:val="none"/>
                <w:lang w:val="en-US" w:eastAsia="zh-CN" w:bidi="ar"/>
              </w:rPr>
              <w:t>3,931.06</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Times New Roman Regular" w:cs="Times New Roman"/>
                <w:i w:val="0"/>
                <w:iCs w:val="0"/>
                <w:color w:val="000000"/>
                <w:sz w:val="24"/>
                <w:szCs w:val="24"/>
                <w:u w:val="none"/>
              </w:rPr>
            </w:pPr>
            <w:r>
              <w:rPr>
                <w:rFonts w:hint="default" w:ascii="Times New Roman" w:hAnsi="Times New Roman" w:eastAsia="Times New Roman Regular" w:cs="Times New Roman"/>
                <w:i w:val="0"/>
                <w:iCs w:val="0"/>
                <w:color w:val="000000"/>
                <w:kern w:val="0"/>
                <w:sz w:val="24"/>
                <w:szCs w:val="24"/>
                <w:u w:val="none"/>
                <w:lang w:val="en-US" w:eastAsia="zh-CN" w:bidi="ar"/>
              </w:rPr>
              <w:t>97.02%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firstLineChars="10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人员经费</w:t>
            </w:r>
          </w:p>
        </w:tc>
        <w:tc>
          <w:tcPr>
            <w:tcW w:w="16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Times New Roman" w:hAnsi="Times New Roman" w:eastAsia="Times New Roman Regular" w:cs="Times New Roman"/>
                <w:i w:val="0"/>
                <w:iCs w:val="0"/>
                <w:color w:val="000000"/>
                <w:sz w:val="24"/>
                <w:szCs w:val="24"/>
                <w:u w:val="none"/>
              </w:rPr>
            </w:pPr>
            <w:r>
              <w:rPr>
                <w:rFonts w:hint="default" w:ascii="Times New Roman" w:hAnsi="Times New Roman" w:eastAsia="Times New Roman Regular" w:cs="Times New Roman"/>
                <w:i w:val="0"/>
                <w:iCs w:val="0"/>
                <w:color w:val="000000"/>
                <w:kern w:val="0"/>
                <w:sz w:val="24"/>
                <w:szCs w:val="24"/>
                <w:u w:val="none"/>
                <w:lang w:val="en-US" w:eastAsia="zh-CN" w:bidi="ar"/>
              </w:rPr>
              <w:t>3,408.37</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Times New Roman" w:hAnsi="Times New Roman" w:eastAsia="Times New Roman Regular" w:cs="Times New Roman"/>
                <w:i w:val="0"/>
                <w:iCs w:val="0"/>
                <w:color w:val="000000"/>
                <w:sz w:val="24"/>
                <w:szCs w:val="24"/>
                <w:u w:val="none"/>
              </w:rPr>
            </w:pPr>
            <w:r>
              <w:rPr>
                <w:rFonts w:hint="default" w:ascii="Times New Roman" w:hAnsi="Times New Roman" w:eastAsia="Times New Roman Regular" w:cs="Times New Roman"/>
                <w:i w:val="0"/>
                <w:iCs w:val="0"/>
                <w:color w:val="000000"/>
                <w:kern w:val="0"/>
                <w:sz w:val="24"/>
                <w:szCs w:val="24"/>
                <w:u w:val="none"/>
                <w:lang w:val="en-US" w:eastAsia="zh-CN" w:bidi="ar"/>
              </w:rPr>
              <w:t>3,682.48</w:t>
            </w: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Times New Roman" w:hAnsi="Times New Roman" w:eastAsia="Times New Roman Regular" w:cs="Times New Roman"/>
                <w:i w:val="0"/>
                <w:iCs w:val="0"/>
                <w:color w:val="000000"/>
                <w:sz w:val="24"/>
                <w:szCs w:val="24"/>
                <w:u w:val="none"/>
              </w:rPr>
            </w:pPr>
            <w:r>
              <w:rPr>
                <w:rFonts w:hint="default" w:ascii="Times New Roman" w:hAnsi="Times New Roman" w:eastAsia="Times New Roman Regular" w:cs="Times New Roman"/>
                <w:i w:val="0"/>
                <w:iCs w:val="0"/>
                <w:color w:val="000000"/>
                <w:kern w:val="0"/>
                <w:sz w:val="24"/>
                <w:szCs w:val="24"/>
                <w:u w:val="none"/>
                <w:lang w:val="en-US" w:eastAsia="zh-CN" w:bidi="ar"/>
              </w:rPr>
              <w:t>3,645.40</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Times New Roman Regular" w:cs="Times New Roman"/>
                <w:i w:val="0"/>
                <w:iCs w:val="0"/>
                <w:color w:val="000000"/>
                <w:sz w:val="24"/>
                <w:szCs w:val="24"/>
                <w:u w:val="none"/>
              </w:rPr>
            </w:pPr>
            <w:r>
              <w:rPr>
                <w:rFonts w:hint="default" w:ascii="Times New Roman" w:hAnsi="Times New Roman" w:eastAsia="Times New Roman Regular" w:cs="Times New Roman"/>
                <w:i w:val="0"/>
                <w:iCs w:val="0"/>
                <w:color w:val="000000"/>
                <w:kern w:val="0"/>
                <w:sz w:val="24"/>
                <w:szCs w:val="24"/>
                <w:u w:val="none"/>
                <w:lang w:val="en-US" w:eastAsia="zh-CN" w:bidi="ar"/>
              </w:rPr>
              <w:t>98.99%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firstLineChars="10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公用经费</w:t>
            </w:r>
          </w:p>
        </w:tc>
        <w:tc>
          <w:tcPr>
            <w:tcW w:w="16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Times New Roman" w:hAnsi="Times New Roman" w:eastAsia="Times New Roman Regular" w:cs="Times New Roman"/>
                <w:i w:val="0"/>
                <w:iCs w:val="0"/>
                <w:color w:val="000000"/>
                <w:sz w:val="24"/>
                <w:szCs w:val="24"/>
                <w:u w:val="none"/>
              </w:rPr>
            </w:pPr>
            <w:r>
              <w:rPr>
                <w:rFonts w:hint="default" w:ascii="Times New Roman" w:hAnsi="Times New Roman" w:eastAsia="Times New Roman Regular" w:cs="Times New Roman"/>
                <w:i w:val="0"/>
                <w:iCs w:val="0"/>
                <w:color w:val="000000"/>
                <w:kern w:val="0"/>
                <w:sz w:val="24"/>
                <w:szCs w:val="24"/>
                <w:u w:val="none"/>
                <w:lang w:val="en-US" w:eastAsia="zh-CN" w:bidi="ar"/>
              </w:rPr>
              <w:t>355.81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Times New Roman" w:hAnsi="Times New Roman" w:eastAsia="Times New Roman Regular" w:cs="Times New Roman"/>
                <w:i w:val="0"/>
                <w:iCs w:val="0"/>
                <w:color w:val="000000"/>
                <w:sz w:val="24"/>
                <w:szCs w:val="24"/>
                <w:u w:val="none"/>
              </w:rPr>
            </w:pPr>
            <w:r>
              <w:rPr>
                <w:rFonts w:hint="default" w:ascii="Times New Roman" w:hAnsi="Times New Roman" w:eastAsia="Times New Roman Regular" w:cs="Times New Roman"/>
                <w:i w:val="0"/>
                <w:iCs w:val="0"/>
                <w:color w:val="000000"/>
                <w:kern w:val="0"/>
                <w:sz w:val="24"/>
                <w:szCs w:val="24"/>
                <w:u w:val="none"/>
                <w:lang w:val="en-US" w:eastAsia="zh-CN" w:bidi="ar"/>
              </w:rPr>
              <w:t>369.51</w:t>
            </w: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Times New Roman" w:hAnsi="Times New Roman" w:eastAsia="Times New Roman Regular" w:cs="Times New Roman"/>
                <w:i w:val="0"/>
                <w:iCs w:val="0"/>
                <w:color w:val="000000"/>
                <w:sz w:val="24"/>
                <w:szCs w:val="24"/>
                <w:u w:val="none"/>
              </w:rPr>
            </w:pPr>
            <w:r>
              <w:rPr>
                <w:rFonts w:hint="default" w:ascii="Times New Roman" w:hAnsi="Times New Roman" w:eastAsia="Times New Roman Regular" w:cs="Times New Roman"/>
                <w:i w:val="0"/>
                <w:iCs w:val="0"/>
                <w:color w:val="000000"/>
                <w:kern w:val="0"/>
                <w:sz w:val="24"/>
                <w:szCs w:val="24"/>
                <w:u w:val="none"/>
                <w:lang w:val="en-US" w:eastAsia="zh-CN" w:bidi="ar"/>
              </w:rPr>
              <w:t>285.66</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Times New Roman Regular" w:cs="Times New Roman"/>
                <w:i w:val="0"/>
                <w:iCs w:val="0"/>
                <w:color w:val="000000"/>
                <w:sz w:val="24"/>
                <w:szCs w:val="24"/>
                <w:u w:val="none"/>
              </w:rPr>
            </w:pPr>
            <w:r>
              <w:rPr>
                <w:rFonts w:hint="default" w:ascii="Times New Roman" w:hAnsi="Times New Roman" w:eastAsia="Times New Roman Regular" w:cs="Times New Roman"/>
                <w:i w:val="0"/>
                <w:iCs w:val="0"/>
                <w:color w:val="000000"/>
                <w:kern w:val="0"/>
                <w:sz w:val="24"/>
                <w:szCs w:val="24"/>
                <w:u w:val="none"/>
                <w:lang w:val="en-US" w:eastAsia="zh-CN" w:bidi="ar"/>
              </w:rPr>
              <w:t>77.31%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jc w:val="center"/>
        </w:trPr>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项目支出</w:t>
            </w:r>
          </w:p>
        </w:tc>
        <w:tc>
          <w:tcPr>
            <w:tcW w:w="16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Times New Roman" w:hAnsi="Times New Roman" w:eastAsia="Times New Roman Regular" w:cs="Times New Roman"/>
                <w:i w:val="0"/>
                <w:iCs w:val="0"/>
                <w:color w:val="000000"/>
                <w:sz w:val="24"/>
                <w:szCs w:val="24"/>
                <w:u w:val="none"/>
              </w:rPr>
            </w:pPr>
            <w:r>
              <w:rPr>
                <w:rFonts w:hint="default" w:ascii="Times New Roman" w:hAnsi="Times New Roman" w:eastAsia="Times New Roman Regular" w:cs="Times New Roman"/>
                <w:i w:val="0"/>
                <w:iCs w:val="0"/>
                <w:color w:val="000000"/>
                <w:kern w:val="0"/>
                <w:sz w:val="24"/>
                <w:szCs w:val="24"/>
                <w:u w:val="none"/>
                <w:lang w:val="en-US" w:eastAsia="zh-CN" w:bidi="ar"/>
              </w:rPr>
              <w:t>2,996.01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Times New Roman" w:hAnsi="Times New Roman" w:eastAsia="Times New Roman Regular" w:cs="Times New Roman"/>
                <w:i w:val="0"/>
                <w:iCs w:val="0"/>
                <w:color w:val="000000"/>
                <w:sz w:val="24"/>
                <w:szCs w:val="24"/>
                <w:u w:val="none"/>
              </w:rPr>
            </w:pPr>
            <w:r>
              <w:rPr>
                <w:rFonts w:hint="default" w:ascii="Times New Roman" w:hAnsi="Times New Roman" w:eastAsia="Times New Roman Regular" w:cs="Times New Roman"/>
                <w:i w:val="0"/>
                <w:iCs w:val="0"/>
                <w:color w:val="000000"/>
                <w:kern w:val="0"/>
                <w:sz w:val="24"/>
                <w:szCs w:val="24"/>
                <w:u w:val="none"/>
                <w:lang w:val="en-US" w:eastAsia="zh-CN" w:bidi="ar"/>
              </w:rPr>
              <w:t>3,112.55</w:t>
            </w: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Times New Roman" w:hAnsi="Times New Roman" w:eastAsia="Times New Roman Regular" w:cs="Times New Roman"/>
                <w:i w:val="0"/>
                <w:iCs w:val="0"/>
                <w:color w:val="000000"/>
                <w:sz w:val="24"/>
                <w:szCs w:val="24"/>
                <w:u w:val="none"/>
              </w:rPr>
            </w:pPr>
            <w:r>
              <w:rPr>
                <w:rFonts w:hint="default" w:ascii="Times New Roman" w:hAnsi="Times New Roman" w:eastAsia="Times New Roman Regular" w:cs="Times New Roman"/>
                <w:i w:val="0"/>
                <w:iCs w:val="0"/>
                <w:color w:val="000000"/>
                <w:kern w:val="0"/>
                <w:sz w:val="24"/>
                <w:szCs w:val="24"/>
                <w:u w:val="none"/>
                <w:lang w:val="en-US" w:eastAsia="zh-CN" w:bidi="ar"/>
              </w:rPr>
              <w:t>3,066.36</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Times New Roman Regular" w:cs="Times New Roman"/>
                <w:i w:val="0"/>
                <w:iCs w:val="0"/>
                <w:color w:val="000000"/>
                <w:sz w:val="24"/>
                <w:szCs w:val="24"/>
                <w:u w:val="none"/>
              </w:rPr>
            </w:pPr>
            <w:r>
              <w:rPr>
                <w:rFonts w:hint="default" w:ascii="Times New Roman" w:hAnsi="Times New Roman" w:eastAsia="Times New Roman Regular" w:cs="Times New Roman"/>
                <w:i w:val="0"/>
                <w:iCs w:val="0"/>
                <w:color w:val="000000"/>
                <w:kern w:val="0"/>
                <w:sz w:val="24"/>
                <w:szCs w:val="24"/>
                <w:u w:val="none"/>
                <w:lang w:val="en-US" w:eastAsia="zh-CN" w:bidi="ar"/>
              </w:rPr>
              <w:t>98.52%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其他支出</w:t>
            </w:r>
          </w:p>
        </w:tc>
        <w:tc>
          <w:tcPr>
            <w:tcW w:w="16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Times New Roman" w:hAnsi="Times New Roman" w:eastAsia="Times New Roman Regular" w:cs="Times New Roman"/>
                <w:i w:val="0"/>
                <w:iCs w:val="0"/>
                <w:color w:val="000000"/>
                <w:sz w:val="24"/>
                <w:szCs w:val="24"/>
                <w:u w:val="none"/>
              </w:rPr>
            </w:pPr>
            <w:r>
              <w:rPr>
                <w:rFonts w:hint="default" w:ascii="Times New Roman" w:hAnsi="Times New Roman" w:eastAsia="Times New Roman Regular" w:cs="Times New Roman"/>
                <w:i w:val="0"/>
                <w:iCs w:val="0"/>
                <w:color w:val="000000"/>
                <w:kern w:val="0"/>
                <w:sz w:val="24"/>
                <w:szCs w:val="24"/>
                <w:u w:val="none"/>
                <w:lang w:val="en-US" w:eastAsia="zh-CN" w:bidi="ar"/>
              </w:rPr>
              <w:t>-</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Times New Roman" w:hAnsi="Times New Roman" w:eastAsia="Times New Roman Regular" w:cs="Times New Roman"/>
                <w:i w:val="0"/>
                <w:iCs w:val="0"/>
                <w:color w:val="000000"/>
                <w:sz w:val="24"/>
                <w:szCs w:val="24"/>
                <w:u w:val="none"/>
              </w:rPr>
            </w:pPr>
            <w:r>
              <w:rPr>
                <w:rFonts w:hint="default" w:ascii="Times New Roman" w:hAnsi="Times New Roman" w:eastAsia="Times New Roman Regular" w:cs="Times New Roman"/>
                <w:i w:val="0"/>
                <w:iCs w:val="0"/>
                <w:color w:val="000000"/>
                <w:kern w:val="0"/>
                <w:sz w:val="24"/>
                <w:szCs w:val="24"/>
                <w:u w:val="none"/>
                <w:lang w:val="en-US" w:eastAsia="zh-CN" w:bidi="ar"/>
              </w:rPr>
              <w:t>-</w:t>
            </w: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Times New Roman" w:hAnsi="Times New Roman" w:eastAsia="Times New Roman Regular" w:cs="Times New Roman"/>
                <w:i w:val="0"/>
                <w:iCs w:val="0"/>
                <w:color w:val="000000"/>
                <w:sz w:val="24"/>
                <w:szCs w:val="24"/>
                <w:u w:val="none"/>
              </w:rPr>
            </w:pPr>
            <w:r>
              <w:rPr>
                <w:rFonts w:hint="default" w:ascii="Times New Roman" w:hAnsi="Times New Roman" w:eastAsia="Times New Roman Regular" w:cs="Times New Roman"/>
                <w:i w:val="0"/>
                <w:iCs w:val="0"/>
                <w:color w:val="000000"/>
                <w:kern w:val="0"/>
                <w:sz w:val="24"/>
                <w:szCs w:val="24"/>
                <w:u w:val="none"/>
                <w:lang w:val="en-US" w:eastAsia="zh-CN" w:bidi="ar"/>
              </w:rPr>
              <w:t>-</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Times New Roman" w:hAnsi="Times New Roman" w:eastAsia="Times New Roman Regular" w:cs="Times New Roman"/>
                <w:i w:val="0"/>
                <w:iCs w:val="0"/>
                <w:color w:val="000000"/>
                <w:sz w:val="24"/>
                <w:szCs w:val="24"/>
                <w:u w:val="none"/>
              </w:rPr>
            </w:pPr>
            <w:r>
              <w:rPr>
                <w:rFonts w:hint="default" w:ascii="Times New Roman" w:hAnsi="Times New Roman" w:eastAsia="Times New Roman Regular" w:cs="Times New Roman"/>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jc w:val="center"/>
        </w:trPr>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b/>
                <w:bCs/>
                <w:i w:val="0"/>
                <w:iCs w:val="0"/>
                <w:color w:val="000000"/>
                <w:sz w:val="24"/>
                <w:szCs w:val="24"/>
                <w:u w:val="none"/>
              </w:rPr>
            </w:pPr>
            <w:r>
              <w:rPr>
                <w:rFonts w:hint="default" w:ascii="Times New Roman" w:hAnsi="Times New Roman" w:eastAsia="宋体" w:cs="Times New Roman"/>
                <w:b/>
                <w:bCs/>
                <w:i w:val="0"/>
                <w:iCs w:val="0"/>
                <w:color w:val="000000"/>
                <w:kern w:val="0"/>
                <w:sz w:val="24"/>
                <w:szCs w:val="24"/>
                <w:u w:val="none"/>
                <w:lang w:val="en-US" w:eastAsia="zh-CN" w:bidi="ar"/>
              </w:rPr>
              <w:t>本年支出合计</w:t>
            </w:r>
          </w:p>
        </w:tc>
        <w:tc>
          <w:tcPr>
            <w:tcW w:w="16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Times New Roman" w:hAnsi="Times New Roman" w:eastAsia="Times New Roman Regular" w:cs="Times New Roman"/>
                <w:i w:val="0"/>
                <w:iCs w:val="0"/>
                <w:color w:val="000000"/>
                <w:sz w:val="24"/>
                <w:szCs w:val="24"/>
                <w:u w:val="none"/>
              </w:rPr>
            </w:pPr>
            <w:r>
              <w:rPr>
                <w:rFonts w:hint="default" w:ascii="Times New Roman" w:hAnsi="Times New Roman" w:eastAsia="Times New Roman Regular" w:cs="Times New Roman"/>
                <w:i w:val="0"/>
                <w:iCs w:val="0"/>
                <w:color w:val="000000"/>
                <w:kern w:val="0"/>
                <w:sz w:val="24"/>
                <w:szCs w:val="24"/>
                <w:u w:val="none"/>
                <w:lang w:val="en-US" w:eastAsia="zh-CN" w:bidi="ar"/>
              </w:rPr>
              <w:t>6,760.20</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Times New Roman" w:hAnsi="Times New Roman" w:eastAsia="Times New Roman Regular" w:cs="Times New Roman"/>
                <w:i w:val="0"/>
                <w:iCs w:val="0"/>
                <w:color w:val="000000"/>
                <w:sz w:val="24"/>
                <w:szCs w:val="24"/>
                <w:u w:val="none"/>
              </w:rPr>
            </w:pPr>
            <w:r>
              <w:rPr>
                <w:rFonts w:hint="default" w:ascii="Times New Roman" w:hAnsi="Times New Roman" w:eastAsia="Times New Roman Regular" w:cs="Times New Roman"/>
                <w:i w:val="0"/>
                <w:iCs w:val="0"/>
                <w:color w:val="000000"/>
                <w:kern w:val="0"/>
                <w:sz w:val="24"/>
                <w:szCs w:val="24"/>
                <w:u w:val="none"/>
                <w:lang w:val="en-US" w:eastAsia="zh-CN" w:bidi="ar"/>
              </w:rPr>
              <w:t>7,164.53</w:t>
            </w: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Times New Roman" w:hAnsi="Times New Roman" w:eastAsia="Times New Roman Regular" w:cs="Times New Roman"/>
                <w:i w:val="0"/>
                <w:iCs w:val="0"/>
                <w:color w:val="000000"/>
                <w:sz w:val="24"/>
                <w:szCs w:val="24"/>
                <w:u w:val="none"/>
              </w:rPr>
            </w:pPr>
            <w:r>
              <w:rPr>
                <w:rFonts w:hint="default" w:ascii="Times New Roman" w:hAnsi="Times New Roman" w:eastAsia="Times New Roman Regular" w:cs="Times New Roman"/>
                <w:i w:val="0"/>
                <w:iCs w:val="0"/>
                <w:color w:val="000000"/>
                <w:kern w:val="0"/>
                <w:sz w:val="24"/>
                <w:szCs w:val="24"/>
                <w:u w:val="none"/>
                <w:lang w:val="en-US" w:eastAsia="zh-CN" w:bidi="ar"/>
              </w:rPr>
              <w:t>6,997.43</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Times New Roman Regular" w:cs="Times New Roman"/>
                <w:i w:val="0"/>
                <w:iCs w:val="0"/>
                <w:color w:val="000000"/>
                <w:sz w:val="24"/>
                <w:szCs w:val="24"/>
                <w:u w:val="none"/>
              </w:rPr>
            </w:pPr>
            <w:r>
              <w:rPr>
                <w:rFonts w:hint="default" w:ascii="Times New Roman" w:hAnsi="Times New Roman" w:eastAsia="Times New Roman Regular" w:cs="Times New Roman"/>
                <w:i w:val="0"/>
                <w:iCs w:val="0"/>
                <w:color w:val="000000"/>
                <w:kern w:val="0"/>
                <w:sz w:val="24"/>
                <w:szCs w:val="24"/>
                <w:u w:val="none"/>
                <w:lang w:val="en-US" w:eastAsia="zh-CN" w:bidi="ar"/>
              </w:rPr>
              <w:t>97.67%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年末结转和结余</w:t>
            </w:r>
          </w:p>
        </w:tc>
        <w:tc>
          <w:tcPr>
            <w:tcW w:w="16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Times New Roman" w:hAnsi="Times New Roman" w:eastAsia="Times New Roman Regular" w:cs="Times New Roman"/>
                <w:i w:val="0"/>
                <w:iCs w:val="0"/>
                <w:color w:val="000000"/>
                <w:sz w:val="24"/>
                <w:szCs w:val="24"/>
                <w:u w:val="none"/>
              </w:rPr>
            </w:pPr>
            <w:r>
              <w:rPr>
                <w:rFonts w:hint="default" w:ascii="Times New Roman" w:hAnsi="Times New Roman" w:eastAsia="Times New Roman Regular" w:cs="Times New Roman"/>
                <w:i w:val="0"/>
                <w:iCs w:val="0"/>
                <w:color w:val="000000"/>
                <w:kern w:val="0"/>
                <w:sz w:val="24"/>
                <w:szCs w:val="24"/>
                <w:u w:val="none"/>
                <w:lang w:val="en-US" w:eastAsia="zh-CN" w:bidi="ar"/>
              </w:rPr>
              <w:t>-</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right"/>
              <w:rPr>
                <w:rFonts w:hint="default" w:ascii="Times New Roman" w:hAnsi="Times New Roman" w:eastAsia="Times New Roman Regular" w:cs="Times New Roman"/>
                <w:i w:val="0"/>
                <w:iCs w:val="0"/>
                <w:color w:val="000000"/>
                <w:sz w:val="24"/>
                <w:szCs w:val="24"/>
                <w:u w:val="none"/>
              </w:rPr>
            </w:pPr>
            <w:r>
              <w:rPr>
                <w:rFonts w:hint="default" w:ascii="Times New Roman" w:hAnsi="Times New Roman" w:eastAsia="Times New Roman Regular" w:cs="Times New Roman"/>
                <w:i w:val="0"/>
                <w:iCs w:val="0"/>
                <w:color w:val="000000"/>
                <w:kern w:val="0"/>
                <w:sz w:val="24"/>
                <w:szCs w:val="24"/>
                <w:u w:val="none"/>
                <w:lang w:val="en-US" w:eastAsia="zh-CN" w:bidi="ar"/>
              </w:rPr>
              <w:t>-</w:t>
            </w: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Times New Roman" w:hAnsi="Times New Roman" w:eastAsia="Times New Roman Regular" w:cs="Times New Roman"/>
                <w:i w:val="0"/>
                <w:iCs w:val="0"/>
                <w:color w:val="000000"/>
                <w:sz w:val="24"/>
                <w:szCs w:val="24"/>
                <w:u w:val="none"/>
              </w:rPr>
            </w:pPr>
            <w:r>
              <w:rPr>
                <w:rFonts w:hint="default" w:ascii="Times New Roman" w:hAnsi="Times New Roman" w:eastAsia="Times New Roman Regular" w:cs="Times New Roman"/>
                <w:i w:val="0"/>
                <w:iCs w:val="0"/>
                <w:color w:val="000000"/>
                <w:kern w:val="0"/>
                <w:sz w:val="24"/>
                <w:szCs w:val="24"/>
                <w:u w:val="none"/>
                <w:lang w:val="en-US" w:eastAsia="zh-CN" w:bidi="ar"/>
              </w:rPr>
              <w:t>167.11</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Times New Roman" w:hAnsi="Times New Roman" w:eastAsia="Times New Roman Regular"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1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b w:val="0"/>
                <w:bCs w:val="0"/>
                <w:i w:val="0"/>
                <w:iCs w:val="0"/>
                <w:color w:val="000000"/>
                <w:sz w:val="24"/>
                <w:szCs w:val="24"/>
                <w:u w:val="none"/>
              </w:rPr>
            </w:pPr>
            <w:r>
              <w:rPr>
                <w:rFonts w:hint="default" w:ascii="Times New Roman" w:hAnsi="Times New Roman" w:eastAsia="宋体" w:cs="Times New Roman"/>
                <w:b/>
                <w:bCs/>
                <w:i w:val="0"/>
                <w:iCs w:val="0"/>
                <w:color w:val="000000"/>
                <w:kern w:val="0"/>
                <w:sz w:val="24"/>
                <w:szCs w:val="24"/>
                <w:u w:val="none"/>
                <w:lang w:val="en-US" w:eastAsia="zh-CN" w:bidi="ar"/>
              </w:rPr>
              <w:t>总计</w:t>
            </w:r>
          </w:p>
        </w:tc>
        <w:tc>
          <w:tcPr>
            <w:tcW w:w="16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Times New Roman" w:hAnsi="Times New Roman" w:eastAsia="Times New Roman Regular" w:cs="Times New Roman"/>
                <w:i w:val="0"/>
                <w:iCs w:val="0"/>
                <w:color w:val="000000"/>
                <w:sz w:val="24"/>
                <w:szCs w:val="24"/>
                <w:u w:val="none"/>
              </w:rPr>
            </w:pPr>
            <w:r>
              <w:rPr>
                <w:rFonts w:hint="default" w:ascii="Times New Roman" w:hAnsi="Times New Roman" w:eastAsia="Times New Roman Regular" w:cs="Times New Roman"/>
                <w:i w:val="0"/>
                <w:iCs w:val="0"/>
                <w:color w:val="000000"/>
                <w:kern w:val="0"/>
                <w:sz w:val="24"/>
                <w:szCs w:val="24"/>
                <w:u w:val="none"/>
                <w:lang w:val="en-US" w:eastAsia="zh-CN" w:bidi="ar"/>
              </w:rPr>
              <w:t>6,760.20</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Times New Roman" w:hAnsi="Times New Roman" w:eastAsia="Times New Roman Regular" w:cs="Times New Roman"/>
                <w:i w:val="0"/>
                <w:iCs w:val="0"/>
                <w:color w:val="000000"/>
                <w:sz w:val="24"/>
                <w:szCs w:val="24"/>
                <w:u w:val="none"/>
              </w:rPr>
            </w:pPr>
            <w:r>
              <w:rPr>
                <w:rFonts w:hint="default" w:ascii="Times New Roman" w:hAnsi="Times New Roman" w:eastAsia="Times New Roman Regular" w:cs="Times New Roman"/>
                <w:i w:val="0"/>
                <w:iCs w:val="0"/>
                <w:color w:val="000000"/>
                <w:kern w:val="0"/>
                <w:sz w:val="24"/>
                <w:szCs w:val="24"/>
                <w:u w:val="none"/>
                <w:lang w:val="en-US" w:eastAsia="zh-CN" w:bidi="ar"/>
              </w:rPr>
              <w:t>7,164.53</w:t>
            </w: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right"/>
              <w:textAlignment w:val="center"/>
              <w:rPr>
                <w:rFonts w:hint="default" w:ascii="Times New Roman" w:hAnsi="Times New Roman" w:eastAsia="Times New Roman Regular" w:cs="Times New Roman"/>
                <w:i w:val="0"/>
                <w:iCs w:val="0"/>
                <w:color w:val="000000"/>
                <w:sz w:val="24"/>
                <w:szCs w:val="24"/>
                <w:u w:val="none"/>
              </w:rPr>
            </w:pPr>
            <w:r>
              <w:rPr>
                <w:rFonts w:hint="default" w:ascii="Times New Roman" w:hAnsi="Times New Roman" w:eastAsia="Times New Roman Regular" w:cs="Times New Roman"/>
                <w:i w:val="0"/>
                <w:iCs w:val="0"/>
                <w:color w:val="000000"/>
                <w:kern w:val="0"/>
                <w:sz w:val="24"/>
                <w:szCs w:val="24"/>
                <w:u w:val="none"/>
                <w:lang w:val="en-US" w:eastAsia="zh-CN" w:bidi="ar"/>
              </w:rPr>
              <w:t>7,164.53</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Times New Roman" w:hAnsi="Times New Roman" w:eastAsia="Times New Roman Regular" w:cs="Times New Roman"/>
                <w:i w:val="0"/>
                <w:iCs w:val="0"/>
                <w:color w:val="000000"/>
                <w:sz w:val="24"/>
                <w:szCs w:val="24"/>
                <w:u w:val="none"/>
              </w:rPr>
            </w:pPr>
          </w:p>
        </w:tc>
      </w:tr>
    </w:tbl>
    <w:p>
      <w:pPr>
        <w:keepNext/>
        <w:adjustRightInd w:val="0"/>
        <w:snapToGrid w:val="0"/>
        <w:spacing w:line="560" w:lineRule="exact"/>
        <w:ind w:firstLine="640" w:firstLineChars="200"/>
        <w:outlineLvl w:val="0"/>
        <w:rPr>
          <w:rFonts w:hint="default" w:ascii="Times New Roman" w:hAnsi="Times New Roman" w:eastAsia="黑体" w:cs="Times New Roman"/>
          <w:sz w:val="32"/>
          <w:szCs w:val="32"/>
          <w:lang w:val="en-US" w:eastAsia="zh-CN"/>
        </w:rPr>
      </w:pPr>
      <w:r>
        <w:rPr>
          <w:rFonts w:ascii="Times New Roman" w:hAnsi="Times New Roman" w:eastAsia="黑体" w:cs="Times New Roman"/>
          <w:sz w:val="32"/>
          <w:szCs w:val="32"/>
        </w:rPr>
        <w:t>三、整体绩效目标实现情况</w:t>
      </w:r>
      <w:bookmarkEnd w:id="25"/>
      <w:bookmarkEnd w:id="26"/>
      <w:bookmarkEnd w:id="27"/>
      <w:bookmarkEnd w:id="28"/>
    </w:p>
    <w:p>
      <w:pPr>
        <w:adjustRightInd w:val="0"/>
        <w:snapToGrid w:val="0"/>
        <w:spacing w:line="560" w:lineRule="exact"/>
        <w:ind w:firstLine="640" w:firstLineChars="200"/>
        <w:outlineLvl w:val="1"/>
        <w:rPr>
          <w:rFonts w:ascii="Times New Roman" w:hAnsi="Times New Roman" w:eastAsia="楷体" w:cs="Times New Roman"/>
          <w:sz w:val="32"/>
          <w:szCs w:val="32"/>
        </w:rPr>
      </w:pPr>
      <w:bookmarkStart w:id="29" w:name="_Toc1576562805"/>
      <w:bookmarkStart w:id="30" w:name="_Toc873983071"/>
      <w:bookmarkStart w:id="31" w:name="_Toc1936449715"/>
      <w:r>
        <w:rPr>
          <w:rFonts w:ascii="Times New Roman" w:hAnsi="Times New Roman" w:eastAsia="楷体" w:cs="Times New Roman"/>
          <w:sz w:val="32"/>
          <w:szCs w:val="32"/>
        </w:rPr>
        <w:t>（一）产出完成情况分析</w:t>
      </w:r>
      <w:bookmarkEnd w:id="29"/>
      <w:bookmarkEnd w:id="30"/>
      <w:bookmarkEnd w:id="31"/>
    </w:p>
    <w:p>
      <w:pPr>
        <w:adjustRightInd w:val="0"/>
        <w:snapToGrid w:val="0"/>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北京市贸促会2024年部门整体绩效目标产出实现情况较好，具体如下：</w:t>
      </w:r>
    </w:p>
    <w:p>
      <w:pPr>
        <w:adjustRightInd w:val="0"/>
        <w:snapToGrid w:val="0"/>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1.全年组织培训17场。2024年北京市贸促会充分发挥外经贸领域枢纽型社会组织作用，积极多方合作，一是举办了12场</w:t>
      </w:r>
      <w:r>
        <w:rPr>
          <w:rFonts w:hint="eastAsia" w:ascii="仿宋_GB2312" w:hAnsi="仿宋_GB2312" w:eastAsia="仿宋_GB2312" w:cs="仿宋_GB2312"/>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首都国际经贸大讲堂</w:t>
      </w:r>
      <w:r>
        <w:rPr>
          <w:rFonts w:hint="eastAsia" w:ascii="仿宋_GB2312" w:hAnsi="仿宋_GB2312" w:eastAsia="仿宋_GB2312" w:cs="仿宋_GB2312"/>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系列培训，如京津冀协同发展专题培训、</w:t>
      </w:r>
      <w:r>
        <w:rPr>
          <w:rFonts w:hint="eastAsia" w:ascii="仿宋_GB2312" w:hAnsi="仿宋_GB2312" w:eastAsia="仿宋_GB2312" w:cs="仿宋_GB2312"/>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稳外贸</w:t>
      </w:r>
      <w:r>
        <w:rPr>
          <w:rFonts w:hint="eastAsia" w:ascii="仿宋_GB2312" w:hAnsi="仿宋_GB2312" w:eastAsia="仿宋_GB2312" w:cs="仿宋_GB2312"/>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政策与实务专题培训、助力京企</w:t>
      </w:r>
      <w:r>
        <w:rPr>
          <w:rFonts w:hint="eastAsia" w:ascii="仿宋_GB2312" w:hAnsi="仿宋_GB2312" w:eastAsia="仿宋_GB2312" w:cs="仿宋_GB2312"/>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走出去</w:t>
      </w:r>
      <w:r>
        <w:rPr>
          <w:rFonts w:hint="eastAsia" w:ascii="仿宋_GB2312" w:hAnsi="仿宋_GB2312" w:eastAsia="仿宋_GB2312" w:cs="仿宋_GB2312"/>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专题培训等，促进了京津冀协同发展，增强了区域合作的紧密度和实效性，提升了参与企业的国际竞争力和市场应对能力；二是持续开展</w:t>
      </w:r>
      <w:r>
        <w:rPr>
          <w:rFonts w:hint="eastAsia" w:ascii="仿宋_GB2312" w:hAnsi="仿宋_GB2312" w:eastAsia="仿宋_GB2312" w:cs="仿宋_GB2312"/>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海外商法讲堂</w:t>
      </w:r>
      <w:r>
        <w:rPr>
          <w:rFonts w:hint="eastAsia" w:ascii="仿宋_GB2312" w:hAnsi="仿宋_GB2312" w:eastAsia="仿宋_GB2312" w:cs="仿宋_GB2312"/>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系列培训，2024年举办4场，约1700余名听众参与，涉及诸多企业关注热点难点问题，助力企业开拓海外市场，服务新质生产力发展；三是组织国际商事认证和ATA单证册业务培训，</w:t>
      </w:r>
      <w:r>
        <w:rPr>
          <w:rFonts w:hint="default" w:ascii="Times New Roman" w:hAnsi="Times New Roman" w:eastAsia="仿宋_GB2312" w:cs="Times New Roman"/>
          <w:sz w:val="32"/>
          <w:szCs w:val="32"/>
          <w:highlight w:val="none"/>
        </w:rPr>
        <w:t>来自北京市政务服务中心综合窗口及我会原产地注册企业等累计260余人线下参训</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进一步解读原产</w:t>
      </w:r>
      <w:r>
        <w:rPr>
          <w:rFonts w:hint="default" w:ascii="Times New Roman" w:hAnsi="Times New Roman" w:eastAsia="仿宋_GB2312" w:cs="Times New Roman"/>
          <w:sz w:val="32"/>
          <w:szCs w:val="32"/>
          <w:highlight w:val="none"/>
        </w:rPr>
        <w:t>地证书签证管理政策新规，帮助企业熟悉事项办理流程，增强实务技能</w:t>
      </w:r>
      <w:r>
        <w:rPr>
          <w:rFonts w:hint="default" w:ascii="Times New Roman" w:hAnsi="Times New Roman" w:eastAsia="仿宋_GB2312" w:cs="Times New Roman"/>
          <w:sz w:val="32"/>
          <w:szCs w:val="32"/>
          <w:highlight w:val="none"/>
          <w:lang w:val="en-US" w:eastAsia="zh-CN"/>
        </w:rPr>
        <w:t>。</w:t>
      </w:r>
    </w:p>
    <w:p>
      <w:pPr>
        <w:adjustRightInd w:val="0"/>
        <w:snapToGrid w:val="0"/>
        <w:spacing w:line="560" w:lineRule="exact"/>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sz w:val="32"/>
          <w:szCs w:val="32"/>
          <w:highlight w:val="none"/>
          <w:lang w:val="en-US" w:eastAsia="zh-CN"/>
        </w:rPr>
        <w:t>2.经贸促进活动举办24场。2024年北京市贸促会</w:t>
      </w:r>
      <w:r>
        <w:rPr>
          <w:rFonts w:hint="default" w:ascii="Times New Roman" w:hAnsi="Times New Roman" w:eastAsia="仿宋_GB2312" w:cs="Times New Roman"/>
          <w:color w:val="auto"/>
          <w:sz w:val="32"/>
          <w:szCs w:val="32"/>
        </w:rPr>
        <w:t>紧抓中东国家投资多元化和贸易非石油化新战略契机</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共计举办了24场</w:t>
      </w:r>
      <w:r>
        <w:rPr>
          <w:rFonts w:hint="default" w:ascii="Times New Roman" w:hAnsi="Times New Roman" w:eastAsia="仿宋_GB2312" w:cs="Times New Roman"/>
          <w:color w:val="auto"/>
          <w:sz w:val="32"/>
          <w:szCs w:val="32"/>
        </w:rPr>
        <w:t>经贸交流活动</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如</w:t>
      </w:r>
      <w:r>
        <w:rPr>
          <w:rFonts w:hint="default" w:ascii="Times New Roman" w:hAnsi="Times New Roman" w:eastAsia="仿宋_GB2312" w:cs="Times New Roman"/>
          <w:color w:val="auto"/>
          <w:sz w:val="32"/>
          <w:szCs w:val="32"/>
        </w:rPr>
        <w:t>沙特</w:t>
      </w:r>
      <w:r>
        <w:rPr>
          <w:rFonts w:hint="eastAsia" w:ascii="仿宋_GB2312" w:hAnsi="仿宋_GB2312" w:eastAsia="仿宋_GB2312" w:cs="仿宋_GB2312"/>
          <w:color w:val="auto"/>
          <w:sz w:val="32"/>
          <w:szCs w:val="32"/>
        </w:rPr>
        <w:t>“</w:t>
      </w:r>
      <w:r>
        <w:rPr>
          <w:rFonts w:hint="default" w:ascii="Times New Roman" w:hAnsi="Times New Roman" w:eastAsia="仿宋_GB2312" w:cs="Times New Roman"/>
          <w:color w:val="auto"/>
          <w:sz w:val="32"/>
          <w:szCs w:val="32"/>
        </w:rPr>
        <w:t>发现新未来城</w:t>
      </w:r>
      <w:r>
        <w:rPr>
          <w:rFonts w:hint="eastAsia" w:ascii="仿宋_GB2312" w:hAnsi="仿宋_GB2312" w:eastAsia="仿宋_GB2312" w:cs="仿宋_GB2312"/>
          <w:color w:val="auto"/>
          <w:sz w:val="32"/>
          <w:szCs w:val="32"/>
        </w:rPr>
        <w:t>”</w:t>
      </w:r>
      <w:r>
        <w:rPr>
          <w:rFonts w:hint="default" w:ascii="Times New Roman" w:hAnsi="Times New Roman" w:eastAsia="仿宋_GB2312" w:cs="Times New Roman"/>
          <w:color w:val="auto"/>
          <w:sz w:val="32"/>
          <w:szCs w:val="32"/>
        </w:rPr>
        <w:t>、迪拜商业论坛、卡塔尔投资峰会等</w:t>
      </w:r>
      <w:r>
        <w:rPr>
          <w:rFonts w:hint="default" w:ascii="Times New Roman" w:hAnsi="Times New Roman" w:eastAsia="仿宋_GB2312" w:cs="Times New Roman"/>
          <w:color w:val="auto"/>
          <w:sz w:val="32"/>
          <w:szCs w:val="32"/>
          <w:lang w:eastAsia="zh-CN"/>
        </w:rPr>
        <w:t>，服务跨国公司、独角兽企业、瞪羚企业及投资机构等2000余家，在北京营造了浓厚的</w:t>
      </w:r>
      <w:r>
        <w:rPr>
          <w:rFonts w:hint="eastAsia" w:ascii="仿宋_GB2312" w:hAnsi="仿宋_GB2312" w:eastAsia="仿宋_GB2312" w:cs="仿宋_GB2312"/>
          <w:color w:val="auto"/>
          <w:sz w:val="32"/>
          <w:szCs w:val="32"/>
          <w:lang w:eastAsia="zh-CN"/>
        </w:rPr>
        <w:t>“</w:t>
      </w:r>
      <w:r>
        <w:rPr>
          <w:rFonts w:hint="default" w:ascii="Times New Roman" w:hAnsi="Times New Roman" w:eastAsia="仿宋_GB2312" w:cs="Times New Roman"/>
          <w:color w:val="auto"/>
          <w:sz w:val="32"/>
          <w:szCs w:val="32"/>
          <w:lang w:eastAsia="zh-CN"/>
        </w:rPr>
        <w:t>中东热</w:t>
      </w:r>
      <w:r>
        <w:rPr>
          <w:rFonts w:hint="eastAsia" w:ascii="仿宋_GB2312" w:hAnsi="仿宋_GB2312" w:eastAsia="仿宋_GB2312" w:cs="仿宋_GB2312"/>
          <w:color w:val="auto"/>
          <w:sz w:val="32"/>
          <w:szCs w:val="32"/>
          <w:lang w:eastAsia="zh-CN"/>
        </w:rPr>
        <w:t>”</w:t>
      </w:r>
      <w:r>
        <w:rPr>
          <w:rFonts w:hint="default" w:ascii="Times New Roman" w:hAnsi="Times New Roman" w:eastAsia="仿宋_GB2312" w:cs="Times New Roman"/>
          <w:color w:val="auto"/>
          <w:sz w:val="32"/>
          <w:szCs w:val="32"/>
          <w:lang w:eastAsia="zh-CN"/>
        </w:rPr>
        <w:t>合作氛围。</w:t>
      </w:r>
      <w:r>
        <w:rPr>
          <w:rFonts w:hint="default" w:ascii="Times New Roman" w:hAnsi="Times New Roman" w:eastAsia="仿宋_GB2312" w:cs="Times New Roman"/>
          <w:color w:val="auto"/>
          <w:sz w:val="32"/>
          <w:szCs w:val="32"/>
          <w:lang w:val="en-US" w:eastAsia="zh-CN"/>
        </w:rPr>
        <w:t>在此背景下，中东主权基金对北京高科技项目的投资力度持续加大，众多民营企业也借此契机积极开拓中东市场，实现了新的发展突破</w:t>
      </w:r>
      <w:r>
        <w:rPr>
          <w:rFonts w:hint="default" w:ascii="Times New Roman" w:hAnsi="Times New Roman" w:eastAsia="仿宋_GB2312" w:cs="Times New Roman"/>
          <w:color w:val="auto"/>
          <w:sz w:val="32"/>
          <w:szCs w:val="32"/>
          <w:lang w:eastAsia="zh-CN"/>
        </w:rPr>
        <w:t>。</w:t>
      </w:r>
    </w:p>
    <w:p>
      <w:pPr>
        <w:adjustRightInd w:val="0"/>
        <w:snapToGrid w:val="0"/>
        <w:spacing w:line="560" w:lineRule="exact"/>
        <w:ind w:firstLine="640" w:firstLineChars="200"/>
        <w:rPr>
          <w:rFonts w:hint="default" w:ascii="Times New Roman" w:hAnsi="Times New Roman" w:eastAsia="仿宋_GB2312" w:cs="Times New Roman"/>
          <w:b w:val="0"/>
          <w:bCs w:val="0"/>
          <w:color w:val="auto"/>
          <w:sz w:val="32"/>
          <w:szCs w:val="32"/>
          <w:lang w:eastAsia="zh-CN"/>
        </w:rPr>
      </w:pPr>
      <w:r>
        <w:rPr>
          <w:rFonts w:hint="default" w:ascii="Times New Roman" w:hAnsi="Times New Roman" w:eastAsia="仿宋_GB2312" w:cs="Times New Roman"/>
          <w:color w:val="auto"/>
          <w:sz w:val="32"/>
          <w:szCs w:val="32"/>
          <w:lang w:val="en-US" w:eastAsia="zh-CN"/>
        </w:rPr>
        <w:t>3.成功举办北京市市长国际企业家顾问会议。2024年</w:t>
      </w:r>
      <w:r>
        <w:rPr>
          <w:rFonts w:hint="default" w:ascii="Times New Roman" w:hAnsi="Times New Roman" w:eastAsia="仿宋_GB2312" w:cs="Times New Roman"/>
          <w:sz w:val="32"/>
          <w:szCs w:val="32"/>
          <w:highlight w:val="none"/>
          <w:lang w:val="en-US" w:eastAsia="zh-CN"/>
        </w:rPr>
        <w:t>北京市贸促会</w:t>
      </w:r>
      <w:r>
        <w:rPr>
          <w:rFonts w:hint="default" w:ascii="Times New Roman" w:hAnsi="Times New Roman" w:eastAsia="仿宋_GB2312" w:cs="Times New Roman"/>
          <w:b w:val="0"/>
          <w:bCs w:val="0"/>
          <w:color w:val="auto"/>
          <w:sz w:val="32"/>
          <w:szCs w:val="32"/>
          <w:lang w:eastAsia="zh-CN"/>
        </w:rPr>
        <w:t>在怀柔区雁栖湖国际会都举办</w:t>
      </w:r>
      <w:r>
        <w:rPr>
          <w:rFonts w:hint="default" w:ascii="Times New Roman" w:hAnsi="Times New Roman" w:eastAsia="仿宋_GB2312" w:cs="Times New Roman"/>
          <w:b w:val="0"/>
          <w:bCs w:val="0"/>
          <w:color w:val="auto"/>
          <w:sz w:val="32"/>
          <w:szCs w:val="32"/>
          <w:lang w:val="en-US" w:eastAsia="zh-CN"/>
        </w:rPr>
        <w:t>了</w:t>
      </w:r>
      <w:r>
        <w:rPr>
          <w:rFonts w:hint="default" w:ascii="Times New Roman" w:hAnsi="Times New Roman" w:eastAsia="仿宋_GB2312" w:cs="Times New Roman"/>
          <w:color w:val="auto"/>
          <w:sz w:val="32"/>
          <w:szCs w:val="32"/>
          <w:lang w:val="en-US" w:eastAsia="zh-CN"/>
        </w:rPr>
        <w:t>北京市市长国际企业家顾问会议，并</w:t>
      </w:r>
      <w:r>
        <w:rPr>
          <w:rFonts w:hint="default" w:ascii="Times New Roman" w:hAnsi="Times New Roman" w:eastAsia="仿宋_GB2312" w:cs="Times New Roman"/>
          <w:b w:val="0"/>
          <w:bCs w:val="0"/>
          <w:color w:val="auto"/>
          <w:sz w:val="32"/>
          <w:szCs w:val="32"/>
          <w:lang w:eastAsia="zh-CN"/>
        </w:rPr>
        <w:t>新增科技之旅、文化之旅等活动，</w:t>
      </w:r>
      <w:r>
        <w:rPr>
          <w:rFonts w:hint="default" w:ascii="Times New Roman" w:hAnsi="Times New Roman" w:eastAsia="仿宋_GB2312" w:cs="Times New Roman"/>
          <w:b w:val="0"/>
          <w:bCs w:val="0"/>
          <w:color w:val="auto"/>
          <w:sz w:val="32"/>
          <w:szCs w:val="32"/>
          <w:lang w:val="en-US" w:eastAsia="zh-CN"/>
        </w:rPr>
        <w:t>让</w:t>
      </w:r>
      <w:r>
        <w:rPr>
          <w:rFonts w:hint="default" w:ascii="Times New Roman" w:hAnsi="Times New Roman" w:eastAsia="仿宋_GB2312" w:cs="Times New Roman"/>
          <w:b w:val="0"/>
          <w:bCs w:val="0"/>
          <w:color w:val="auto"/>
          <w:sz w:val="32"/>
          <w:szCs w:val="32"/>
          <w:lang w:eastAsia="zh-CN"/>
        </w:rPr>
        <w:t>顾问们沉浸式感受北京发展变化和开放创新形象。推出</w:t>
      </w:r>
      <w:r>
        <w:rPr>
          <w:rFonts w:hint="default" w:ascii="Times New Roman" w:hAnsi="Times New Roman" w:eastAsia="仿宋_GB2312" w:cs="Times New Roman"/>
          <w:b w:val="0"/>
          <w:bCs w:val="0"/>
          <w:color w:val="auto"/>
          <w:spacing w:val="0"/>
          <w:sz w:val="32"/>
          <w:szCs w:val="32"/>
          <w:lang w:val="en-US" w:eastAsia="zh-CN"/>
        </w:rPr>
        <w:t>《市长国际企业家顾问话北京》《跨国企业的北京故事》</w:t>
      </w:r>
      <w:r>
        <w:rPr>
          <w:rFonts w:hint="default" w:ascii="Times New Roman" w:hAnsi="Times New Roman" w:eastAsia="仿宋_GB2312" w:cs="Times New Roman"/>
          <w:b w:val="0"/>
          <w:bCs w:val="0"/>
          <w:color w:val="auto"/>
          <w:sz w:val="32"/>
          <w:szCs w:val="32"/>
          <w:lang w:eastAsia="zh-CN"/>
        </w:rPr>
        <w:t>等34集专题雅集，世界500强</w:t>
      </w:r>
      <w:r>
        <w:rPr>
          <w:rFonts w:hint="default" w:ascii="Times New Roman" w:hAnsi="Times New Roman" w:eastAsia="仿宋_GB2312" w:cs="Times New Roman"/>
          <w:color w:val="auto"/>
          <w:sz w:val="32"/>
          <w:szCs w:val="32"/>
        </w:rPr>
        <w:t>CEO</w:t>
      </w:r>
      <w:r>
        <w:rPr>
          <w:rFonts w:hint="default" w:ascii="Times New Roman" w:hAnsi="Times New Roman" w:eastAsia="仿宋_GB2312" w:cs="Times New Roman"/>
          <w:b w:val="0"/>
          <w:bCs w:val="0"/>
          <w:color w:val="auto"/>
          <w:sz w:val="32"/>
          <w:szCs w:val="32"/>
          <w:lang w:eastAsia="zh-CN"/>
        </w:rPr>
        <w:t>借此为北京立传，获市领导嘉许</w:t>
      </w:r>
      <w:r>
        <w:rPr>
          <w:rFonts w:hint="default" w:ascii="Times New Roman" w:hAnsi="Times New Roman" w:eastAsia="仿宋_GB2312" w:cs="Times New Roman"/>
          <w:b w:val="0"/>
          <w:bCs w:val="0"/>
          <w:color w:val="auto"/>
          <w:sz w:val="32"/>
          <w:szCs w:val="32"/>
          <w:lang w:val="en-US" w:eastAsia="zh-CN"/>
        </w:rPr>
        <w:t>和</w:t>
      </w:r>
      <w:r>
        <w:rPr>
          <w:rFonts w:hint="default" w:ascii="Times New Roman" w:hAnsi="Times New Roman" w:eastAsia="仿宋_GB2312" w:cs="Times New Roman"/>
          <w:b w:val="0"/>
          <w:bCs w:val="0"/>
          <w:color w:val="auto"/>
          <w:sz w:val="32"/>
          <w:szCs w:val="32"/>
          <w:lang w:eastAsia="zh-CN"/>
        </w:rPr>
        <w:t>各界赞誉。</w:t>
      </w:r>
      <w:r>
        <w:rPr>
          <w:rFonts w:hint="default" w:ascii="Times New Roman" w:hAnsi="Times New Roman" w:eastAsia="仿宋_GB2312" w:cs="Times New Roman"/>
          <w:b w:val="0"/>
          <w:bCs w:val="0"/>
          <w:color w:val="auto"/>
          <w:sz w:val="32"/>
          <w:szCs w:val="32"/>
          <w:lang w:val="en-US" w:eastAsia="zh-CN"/>
        </w:rPr>
        <w:t>此外，</w:t>
      </w:r>
      <w:r>
        <w:rPr>
          <w:rFonts w:hint="default" w:ascii="Times New Roman" w:hAnsi="Times New Roman" w:eastAsia="仿宋_GB2312" w:cs="Times New Roman"/>
          <w:b w:val="0"/>
          <w:bCs w:val="0"/>
          <w:color w:val="auto"/>
          <w:sz w:val="32"/>
          <w:szCs w:val="32"/>
          <w:lang w:eastAsia="zh-CN"/>
        </w:rPr>
        <w:t>协调46家单位</w:t>
      </w:r>
      <w:r>
        <w:rPr>
          <w:rFonts w:hint="default" w:ascii="Times New Roman" w:hAnsi="Times New Roman" w:eastAsia="仿宋_GB2312" w:cs="Times New Roman"/>
          <w:b w:val="0"/>
          <w:bCs w:val="0"/>
          <w:color w:val="auto"/>
          <w:sz w:val="32"/>
          <w:szCs w:val="32"/>
          <w:lang w:val="en-US" w:eastAsia="zh-CN"/>
        </w:rPr>
        <w:t>形成</w:t>
      </w:r>
      <w:r>
        <w:rPr>
          <w:rFonts w:hint="default" w:ascii="Times New Roman" w:hAnsi="Times New Roman" w:eastAsia="仿宋_GB2312" w:cs="Times New Roman"/>
          <w:b w:val="0"/>
          <w:bCs w:val="0"/>
          <w:color w:val="auto"/>
          <w:spacing w:val="0"/>
          <w:sz w:val="32"/>
          <w:szCs w:val="32"/>
          <w:lang w:val="en-US" w:eastAsia="zh-CN"/>
        </w:rPr>
        <w:t>《顾问咨询建议反馈报告》《顾问建议办理分工方案》</w:t>
      </w:r>
      <w:r>
        <w:rPr>
          <w:rFonts w:hint="default" w:ascii="Times New Roman" w:hAnsi="Times New Roman" w:eastAsia="仿宋_GB2312" w:cs="Times New Roman"/>
          <w:b w:val="0"/>
          <w:bCs w:val="0"/>
          <w:color w:val="auto"/>
          <w:sz w:val="32"/>
          <w:szCs w:val="32"/>
          <w:lang w:eastAsia="zh-CN"/>
        </w:rPr>
        <w:t>，</w:t>
      </w:r>
      <w:r>
        <w:rPr>
          <w:rFonts w:hint="default" w:ascii="Times New Roman" w:hAnsi="Times New Roman" w:eastAsia="仿宋_GB2312" w:cs="Times New Roman"/>
          <w:b w:val="0"/>
          <w:bCs w:val="0"/>
          <w:color w:val="auto"/>
          <w:spacing w:val="0"/>
          <w:sz w:val="32"/>
          <w:szCs w:val="32"/>
          <w:lang w:val="en-US" w:eastAsia="zh-CN"/>
        </w:rPr>
        <w:t>积极促进建议转化为政策举措。</w:t>
      </w:r>
    </w:p>
    <w:p>
      <w:pPr>
        <w:adjustRightInd w:val="0"/>
        <w:snapToGrid w:val="0"/>
        <w:spacing w:line="56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val="0"/>
          <w:bCs w:val="0"/>
          <w:color w:val="auto"/>
          <w:sz w:val="32"/>
          <w:szCs w:val="32"/>
          <w:lang w:val="en-US" w:eastAsia="zh-CN"/>
        </w:rPr>
        <w:t>4.成功</w:t>
      </w:r>
      <w:r>
        <w:rPr>
          <w:rFonts w:hint="default" w:ascii="Times New Roman" w:hAnsi="Times New Roman" w:eastAsia="仿宋_GB2312" w:cs="Times New Roman"/>
          <w:sz w:val="32"/>
          <w:szCs w:val="32"/>
          <w:highlight w:val="none"/>
          <w:lang w:val="en-US" w:eastAsia="zh-CN"/>
        </w:rPr>
        <w:t>举办中国北京国际科技产业博览会。</w:t>
      </w:r>
      <w:r>
        <w:rPr>
          <w:rFonts w:hint="default" w:ascii="Times New Roman" w:hAnsi="Times New Roman" w:eastAsia="仿宋_GB2312" w:cs="Times New Roman"/>
          <w:color w:val="auto"/>
          <w:sz w:val="32"/>
          <w:szCs w:val="32"/>
          <w:lang w:val="en-US" w:eastAsia="zh-CN"/>
        </w:rPr>
        <w:t>2024年</w:t>
      </w:r>
      <w:r>
        <w:rPr>
          <w:rFonts w:hint="default" w:ascii="Times New Roman" w:hAnsi="Times New Roman" w:eastAsia="仿宋_GB2312" w:cs="Times New Roman"/>
          <w:sz w:val="32"/>
          <w:szCs w:val="32"/>
          <w:highlight w:val="none"/>
          <w:lang w:val="en-US" w:eastAsia="zh-CN"/>
        </w:rPr>
        <w:t>北京市贸促会</w:t>
      </w:r>
      <w:r>
        <w:rPr>
          <w:rFonts w:hint="default" w:ascii="Times New Roman" w:hAnsi="Times New Roman" w:eastAsia="仿宋_GB2312" w:cs="Times New Roman"/>
          <w:b w:val="0"/>
          <w:bCs w:val="0"/>
          <w:color w:val="auto"/>
          <w:spacing w:val="0"/>
          <w:sz w:val="32"/>
          <w:szCs w:val="32"/>
          <w:lang w:val="en-US" w:eastAsia="zh-CN"/>
        </w:rPr>
        <w:t>以</w:t>
      </w:r>
      <w:r>
        <w:rPr>
          <w:rFonts w:hint="eastAsia" w:ascii="仿宋_GB2312" w:hAnsi="仿宋_GB2312" w:eastAsia="仿宋_GB2312" w:cs="仿宋_GB2312"/>
          <w:b w:val="0"/>
          <w:bCs w:val="0"/>
          <w:color w:val="auto"/>
          <w:spacing w:val="0"/>
          <w:sz w:val="32"/>
          <w:szCs w:val="32"/>
          <w:lang w:val="en-US" w:eastAsia="zh-CN"/>
        </w:rPr>
        <w:t>“</w:t>
      </w:r>
      <w:r>
        <w:rPr>
          <w:rFonts w:hint="default" w:ascii="Times New Roman" w:hAnsi="Times New Roman" w:eastAsia="仿宋_GB2312" w:cs="Times New Roman"/>
          <w:b w:val="0"/>
          <w:bCs w:val="0"/>
          <w:color w:val="auto"/>
          <w:spacing w:val="0"/>
          <w:sz w:val="32"/>
          <w:szCs w:val="32"/>
          <w:lang w:val="en-US" w:eastAsia="zh-CN"/>
        </w:rPr>
        <w:t>实施创新驱动发展战略增强高质量发展动能</w:t>
      </w:r>
      <w:r>
        <w:rPr>
          <w:rFonts w:hint="eastAsia" w:ascii="仿宋_GB2312" w:hAnsi="仿宋_GB2312" w:eastAsia="仿宋_GB2312" w:cs="仿宋_GB2312"/>
          <w:b w:val="0"/>
          <w:bCs w:val="0"/>
          <w:color w:val="auto"/>
          <w:spacing w:val="0"/>
          <w:sz w:val="32"/>
          <w:szCs w:val="32"/>
          <w:lang w:val="en-US" w:eastAsia="zh-CN"/>
        </w:rPr>
        <w:t>”</w:t>
      </w:r>
      <w:r>
        <w:rPr>
          <w:rFonts w:hint="default" w:ascii="Times New Roman" w:hAnsi="Times New Roman" w:eastAsia="仿宋_GB2312" w:cs="Times New Roman"/>
          <w:b w:val="0"/>
          <w:bCs w:val="0"/>
          <w:color w:val="auto"/>
          <w:spacing w:val="0"/>
          <w:sz w:val="32"/>
          <w:szCs w:val="32"/>
          <w:lang w:val="en-US" w:eastAsia="zh-CN"/>
        </w:rPr>
        <w:t>为主题，举办了</w:t>
      </w:r>
      <w:r>
        <w:rPr>
          <w:rFonts w:hint="default" w:ascii="Times New Roman" w:hAnsi="Times New Roman" w:eastAsia="仿宋_GB2312" w:cs="Times New Roman"/>
          <w:sz w:val="32"/>
          <w:szCs w:val="32"/>
          <w:highlight w:val="none"/>
          <w:lang w:val="en-US" w:eastAsia="zh-CN"/>
        </w:rPr>
        <w:t>中国北京国际科技产业博览会。</w:t>
      </w:r>
      <w:r>
        <w:rPr>
          <w:rFonts w:hint="default" w:ascii="Times New Roman" w:hAnsi="Times New Roman" w:eastAsia="仿宋_GB2312" w:cs="Times New Roman"/>
          <w:b w:val="0"/>
          <w:bCs w:val="0"/>
          <w:color w:val="auto"/>
          <w:spacing w:val="0"/>
          <w:sz w:val="32"/>
          <w:szCs w:val="32"/>
          <w:lang w:val="en-US" w:eastAsia="zh-CN"/>
        </w:rPr>
        <w:t>展会设置了信息科技、智能制造、医药健康等6大展区，发布新技术、新产品1000余项，其中300多项为首展首发。同时，配套举办了32场贸易投资促进活动，促成合作协议41项，有力推动了科技创新与产业发展的深度融合</w:t>
      </w:r>
      <w:r>
        <w:rPr>
          <w:rFonts w:hint="default" w:ascii="Times New Roman" w:hAnsi="Times New Roman" w:eastAsia="仿宋_GB2312" w:cs="Times New Roman"/>
          <w:sz w:val="32"/>
          <w:szCs w:val="32"/>
          <w:lang w:val="en-US" w:eastAsia="zh-CN"/>
        </w:rPr>
        <w:t>。</w:t>
      </w:r>
    </w:p>
    <w:p>
      <w:pPr>
        <w:adjustRightInd w:val="0"/>
        <w:snapToGrid w:val="0"/>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5.出访团组11个</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2024年</w:t>
      </w:r>
      <w:r>
        <w:rPr>
          <w:rFonts w:hint="default" w:ascii="Times New Roman" w:hAnsi="Times New Roman" w:eastAsia="仿宋_GB2312" w:cs="Times New Roman"/>
          <w:sz w:val="32"/>
          <w:szCs w:val="32"/>
          <w:highlight w:val="none"/>
          <w:lang w:val="en-US" w:eastAsia="zh-CN"/>
        </w:rPr>
        <w:t>北京市贸促会组织11个出访团组带领各区及企业</w:t>
      </w:r>
      <w:r>
        <w:rPr>
          <w:rFonts w:hint="eastAsia" w:ascii="仿宋_GB2312" w:hAnsi="仿宋_GB2312" w:eastAsia="仿宋_GB2312" w:cs="仿宋_GB2312"/>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走出去</w:t>
      </w:r>
      <w:r>
        <w:rPr>
          <w:rFonts w:hint="eastAsia" w:ascii="仿宋_GB2312" w:hAnsi="仿宋_GB2312" w:eastAsia="仿宋_GB2312" w:cs="仿宋_GB2312"/>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，深度拓展全球市场；同步开展上百场中外企业交流对接活动，促成资源高效对接与合作意向频出。</w:t>
      </w:r>
    </w:p>
    <w:p>
      <w:pPr>
        <w:adjustRightInd w:val="0"/>
        <w:snapToGrid w:val="0"/>
        <w:spacing w:line="560" w:lineRule="exact"/>
        <w:ind w:firstLine="640" w:firstLineChars="200"/>
        <w:outlineLvl w:val="1"/>
        <w:rPr>
          <w:rFonts w:ascii="Times New Roman" w:hAnsi="Times New Roman" w:eastAsia="楷体" w:cs="Times New Roman"/>
          <w:sz w:val="32"/>
          <w:szCs w:val="32"/>
        </w:rPr>
      </w:pPr>
      <w:bookmarkStart w:id="32" w:name="_Toc795689720"/>
      <w:bookmarkStart w:id="33" w:name="_Toc245328817"/>
      <w:bookmarkStart w:id="34" w:name="_Toc1637826949"/>
      <w:r>
        <w:rPr>
          <w:rFonts w:ascii="Times New Roman" w:hAnsi="Times New Roman" w:eastAsia="楷体" w:cs="Times New Roman"/>
          <w:sz w:val="32"/>
          <w:szCs w:val="32"/>
        </w:rPr>
        <w:t>（二）效果实现情况分析</w:t>
      </w:r>
      <w:bookmarkEnd w:id="32"/>
      <w:bookmarkEnd w:id="33"/>
      <w:bookmarkEnd w:id="34"/>
    </w:p>
    <w:p>
      <w:pPr>
        <w:pStyle w:val="16"/>
        <w:keepNext w:val="0"/>
        <w:keepLines w:val="0"/>
        <w:pageBreakBefore w:val="0"/>
        <w:widowControl w:val="0"/>
        <w:numPr>
          <w:ilvl w:val="-1"/>
          <w:numId w:val="0"/>
        </w:numPr>
        <w:kinsoku/>
        <w:wordWrap/>
        <w:overflowPunct/>
        <w:topLinePunct w:val="0"/>
        <w:autoSpaceDE/>
        <w:autoSpaceDN/>
        <w:bidi w:val="0"/>
        <w:adjustRightInd w:val="0"/>
        <w:snapToGrid w:val="0"/>
        <w:spacing w:line="560" w:lineRule="exact"/>
        <w:ind w:firstLine="624" w:firstLineChars="200"/>
        <w:textAlignment w:val="auto"/>
        <w:rPr>
          <w:rFonts w:hint="default" w:ascii="Times New Roman" w:hAnsi="Times New Roman" w:cs="Times New Roman"/>
        </w:rPr>
      </w:pPr>
      <w:r>
        <w:rPr>
          <w:rFonts w:hint="default" w:ascii="Times New Roman" w:hAnsi="Times New Roman" w:cs="Times New Roman"/>
        </w:rPr>
        <w:t>北京市贸促会202</w:t>
      </w:r>
      <w:r>
        <w:rPr>
          <w:rFonts w:hint="default" w:ascii="Times New Roman" w:hAnsi="Times New Roman" w:cs="Times New Roman"/>
          <w:lang w:val="en-US" w:eastAsia="zh-CN"/>
        </w:rPr>
        <w:t>4</w:t>
      </w:r>
      <w:r>
        <w:rPr>
          <w:rFonts w:hint="default" w:ascii="Times New Roman" w:hAnsi="Times New Roman" w:cs="Times New Roman"/>
        </w:rPr>
        <w:t>年</w:t>
      </w:r>
      <w:r>
        <w:rPr>
          <w:rFonts w:hint="default" w:ascii="Times New Roman" w:hAnsi="Times New Roman" w:cs="Times New Roman"/>
          <w:lang w:val="en-US" w:eastAsia="zh-CN"/>
        </w:rPr>
        <w:t>进一步推动贸易投资促进工作，服务首都发展大局，</w:t>
      </w:r>
      <w:r>
        <w:rPr>
          <w:rFonts w:hint="default" w:ascii="Times New Roman" w:hAnsi="Times New Roman" w:cs="Times New Roman"/>
        </w:rPr>
        <w:t>部门整体绩效目标效果实现情况良好，具体如下：</w:t>
      </w:r>
    </w:p>
    <w:p>
      <w:pPr>
        <w:keepNext w:val="0"/>
        <w:keepLines w:val="0"/>
        <w:pageBreakBefore w:val="0"/>
        <w:widowControl w:val="0"/>
        <w:kinsoku/>
        <w:wordWrap/>
        <w:overflowPunct/>
        <w:topLinePunct w:val="0"/>
        <w:autoSpaceDE/>
        <w:autoSpaceDN/>
        <w:bidi w:val="0"/>
        <w:ind w:firstLine="624" w:firstLineChars="200"/>
        <w:textAlignment w:val="auto"/>
        <w:rPr>
          <w:rFonts w:hint="default" w:ascii="Times New Roman" w:hAnsi="Times New Roman" w:eastAsia="仿宋_GB2312" w:cs="Times New Roman"/>
          <w:bCs/>
          <w:spacing w:val="-4"/>
          <w:kern w:val="2"/>
          <w:sz w:val="32"/>
          <w:szCs w:val="32"/>
          <w:highlight w:val="none"/>
          <w:lang w:val="en-US" w:eastAsia="zh-CN" w:bidi="ar-SA"/>
        </w:rPr>
      </w:pPr>
      <w:r>
        <w:rPr>
          <w:rFonts w:hint="default" w:ascii="Times New Roman" w:hAnsi="Times New Roman" w:eastAsia="仿宋_GB2312" w:cs="Times New Roman"/>
          <w:bCs/>
          <w:spacing w:val="-4"/>
          <w:sz w:val="32"/>
          <w:szCs w:val="32"/>
          <w:highlight w:val="none"/>
          <w:lang w:val="en-US" w:eastAsia="zh-CN"/>
        </w:rPr>
        <w:t>1.有效拓展经贸合作、促进国际交流</w:t>
      </w:r>
    </w:p>
    <w:p>
      <w:pPr>
        <w:pStyle w:val="16"/>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rPr>
          <w:rFonts w:hint="default" w:ascii="Times New Roman" w:hAnsi="Times New Roman" w:eastAsia="仿宋_GB2312" w:cs="Times New Roman"/>
          <w:bCs/>
          <w:color w:val="auto"/>
          <w:spacing w:val="-4"/>
          <w:kern w:val="2"/>
          <w:sz w:val="32"/>
          <w:szCs w:val="32"/>
          <w:highlight w:val="none"/>
          <w:lang w:val="en-US" w:eastAsia="zh-CN" w:bidi="ar-SA"/>
        </w:rPr>
      </w:pPr>
      <w:r>
        <w:rPr>
          <w:rFonts w:hint="default" w:ascii="Times New Roman" w:hAnsi="Times New Roman" w:eastAsia="仿宋_GB2312" w:cs="Times New Roman"/>
          <w:bCs/>
          <w:color w:val="auto"/>
          <w:spacing w:val="-4"/>
          <w:kern w:val="2"/>
          <w:sz w:val="32"/>
          <w:szCs w:val="32"/>
          <w:highlight w:val="none"/>
          <w:lang w:val="en-US" w:eastAsia="zh-CN" w:bidi="ar-SA"/>
        </w:rPr>
        <w:t>一是保障中非企业家大会对接23位企业家代表与33家北京领军企业，组织北京科技企业参加APEC与中拉峰会达成多项共识，筹备大阪世博会</w:t>
      </w:r>
      <w:r>
        <w:rPr>
          <w:rFonts w:hint="eastAsia" w:ascii="仿宋_GB2312" w:hAnsi="仿宋_GB2312" w:eastAsia="仿宋_GB2312" w:cs="仿宋_GB2312"/>
          <w:bCs/>
          <w:color w:val="auto"/>
          <w:spacing w:val="-4"/>
          <w:kern w:val="2"/>
          <w:sz w:val="32"/>
          <w:szCs w:val="32"/>
          <w:highlight w:val="none"/>
          <w:lang w:val="en-US" w:eastAsia="zh-CN" w:bidi="ar-SA"/>
        </w:rPr>
        <w:t>“</w:t>
      </w:r>
      <w:r>
        <w:rPr>
          <w:rFonts w:hint="default" w:ascii="Times New Roman" w:hAnsi="Times New Roman" w:eastAsia="仿宋_GB2312" w:cs="Times New Roman"/>
          <w:bCs/>
          <w:color w:val="auto"/>
          <w:spacing w:val="-4"/>
          <w:kern w:val="2"/>
          <w:sz w:val="32"/>
          <w:szCs w:val="32"/>
          <w:highlight w:val="none"/>
          <w:lang w:val="en-US" w:eastAsia="zh-CN" w:bidi="ar-SA"/>
        </w:rPr>
        <w:t>北京活动周</w:t>
      </w:r>
      <w:r>
        <w:rPr>
          <w:rFonts w:hint="eastAsia" w:ascii="仿宋_GB2312" w:hAnsi="仿宋_GB2312" w:eastAsia="仿宋_GB2312" w:cs="仿宋_GB2312"/>
          <w:bCs/>
          <w:color w:val="auto"/>
          <w:spacing w:val="-4"/>
          <w:kern w:val="2"/>
          <w:sz w:val="32"/>
          <w:szCs w:val="32"/>
          <w:highlight w:val="none"/>
          <w:lang w:val="en-US" w:eastAsia="zh-CN" w:bidi="ar-SA"/>
        </w:rPr>
        <w:t>”</w:t>
      </w:r>
      <w:r>
        <w:rPr>
          <w:rFonts w:hint="default" w:ascii="Times New Roman" w:hAnsi="Times New Roman" w:eastAsia="仿宋_GB2312" w:cs="Times New Roman"/>
          <w:bCs/>
          <w:color w:val="auto"/>
          <w:spacing w:val="-4"/>
          <w:kern w:val="2"/>
          <w:sz w:val="32"/>
          <w:szCs w:val="32"/>
          <w:highlight w:val="none"/>
          <w:lang w:val="en-US" w:eastAsia="zh-CN" w:bidi="ar-SA"/>
        </w:rPr>
        <w:t>；二是推动京津冀协同发展，落实行动方案举办系列活动，为三地企业提供服务并促成合作协议签署；三是</w:t>
      </w:r>
      <w:r>
        <w:rPr>
          <w:rFonts w:hint="default" w:ascii="Times New Roman" w:hAnsi="Times New Roman" w:eastAsia="仿宋_GB2312" w:cs="Times New Roman"/>
          <w:bCs/>
          <w:color w:val="auto"/>
          <w:kern w:val="2"/>
          <w:sz w:val="32"/>
          <w:szCs w:val="32"/>
          <w:highlight w:val="none"/>
          <w:lang w:eastAsia="zh-CN"/>
        </w:rPr>
        <w:t>聚力推进</w:t>
      </w:r>
      <w:r>
        <w:rPr>
          <w:rFonts w:hint="eastAsia" w:ascii="仿宋_GB2312" w:hAnsi="仿宋_GB2312" w:eastAsia="仿宋_GB2312" w:cs="仿宋_GB2312"/>
          <w:bCs/>
          <w:color w:val="auto"/>
          <w:kern w:val="2"/>
          <w:sz w:val="32"/>
          <w:szCs w:val="32"/>
          <w:highlight w:val="none"/>
          <w:lang w:eastAsia="zh-CN"/>
        </w:rPr>
        <w:t>“</w:t>
      </w:r>
      <w:r>
        <w:rPr>
          <w:rFonts w:hint="default" w:ascii="Times New Roman" w:hAnsi="Times New Roman" w:eastAsia="仿宋_GB2312" w:cs="Times New Roman"/>
          <w:bCs/>
          <w:color w:val="auto"/>
          <w:kern w:val="2"/>
          <w:sz w:val="32"/>
          <w:szCs w:val="32"/>
          <w:highlight w:val="none"/>
          <w:lang w:eastAsia="zh-CN"/>
        </w:rPr>
        <w:t>两区</w:t>
      </w:r>
      <w:r>
        <w:rPr>
          <w:rFonts w:hint="eastAsia" w:ascii="仿宋_GB2312" w:hAnsi="仿宋_GB2312" w:eastAsia="仿宋_GB2312" w:cs="仿宋_GB2312"/>
          <w:bCs/>
          <w:color w:val="auto"/>
          <w:kern w:val="2"/>
          <w:sz w:val="32"/>
          <w:szCs w:val="32"/>
          <w:highlight w:val="none"/>
          <w:lang w:eastAsia="zh-CN"/>
        </w:rPr>
        <w:t>”</w:t>
      </w:r>
      <w:r>
        <w:rPr>
          <w:rFonts w:hint="default" w:ascii="Times New Roman" w:hAnsi="Times New Roman" w:eastAsia="仿宋_GB2312" w:cs="Times New Roman"/>
          <w:bCs/>
          <w:color w:val="auto"/>
          <w:kern w:val="2"/>
          <w:sz w:val="32"/>
          <w:szCs w:val="32"/>
          <w:highlight w:val="none"/>
          <w:lang w:eastAsia="zh-CN"/>
        </w:rPr>
        <w:t>建设</w:t>
      </w:r>
      <w:r>
        <w:rPr>
          <w:rFonts w:hint="default" w:ascii="Times New Roman" w:hAnsi="Times New Roman" w:eastAsia="仿宋_GB2312" w:cs="Times New Roman"/>
          <w:bCs/>
          <w:color w:val="auto"/>
          <w:spacing w:val="-4"/>
          <w:kern w:val="2"/>
          <w:sz w:val="32"/>
          <w:szCs w:val="32"/>
          <w:highlight w:val="none"/>
          <w:lang w:val="en-US" w:eastAsia="zh-CN" w:bidi="ar-SA"/>
        </w:rPr>
        <w:t>，组织了7场</w:t>
      </w:r>
      <w:r>
        <w:rPr>
          <w:rFonts w:hint="default" w:ascii="Times New Roman" w:hAnsi="Times New Roman" w:cs="Times New Roman"/>
          <w:bCs/>
          <w:kern w:val="2"/>
          <w:sz w:val="32"/>
          <w:szCs w:val="32"/>
          <w:highlight w:val="none"/>
        </w:rPr>
        <w:t>以</w:t>
      </w:r>
      <w:r>
        <w:rPr>
          <w:rFonts w:hint="eastAsia" w:ascii="仿宋_GB2312" w:hAnsi="仿宋_GB2312" w:eastAsia="仿宋_GB2312" w:cs="仿宋_GB2312"/>
          <w:bCs/>
          <w:kern w:val="2"/>
          <w:sz w:val="32"/>
          <w:szCs w:val="32"/>
          <w:highlight w:val="none"/>
        </w:rPr>
        <w:t>“</w:t>
      </w:r>
      <w:r>
        <w:rPr>
          <w:rFonts w:hint="default" w:ascii="Times New Roman" w:hAnsi="Times New Roman" w:cs="Times New Roman"/>
          <w:bCs/>
          <w:kern w:val="2"/>
          <w:sz w:val="32"/>
          <w:szCs w:val="32"/>
          <w:highlight w:val="none"/>
        </w:rPr>
        <w:t>联通世界·投资北京·共享未来</w:t>
      </w:r>
      <w:r>
        <w:rPr>
          <w:rFonts w:hint="eastAsia" w:ascii="仿宋_GB2312" w:hAnsi="仿宋_GB2312" w:eastAsia="仿宋_GB2312" w:cs="仿宋_GB2312"/>
          <w:bCs/>
          <w:kern w:val="2"/>
          <w:sz w:val="32"/>
          <w:szCs w:val="32"/>
          <w:highlight w:val="none"/>
        </w:rPr>
        <w:t>”</w:t>
      </w:r>
      <w:r>
        <w:rPr>
          <w:rFonts w:hint="default" w:ascii="Times New Roman" w:hAnsi="Times New Roman" w:cs="Times New Roman"/>
          <w:bCs/>
          <w:kern w:val="2"/>
          <w:sz w:val="32"/>
          <w:szCs w:val="32"/>
          <w:highlight w:val="none"/>
        </w:rPr>
        <w:t>为主题的系列活动，旨在服务于</w:t>
      </w:r>
      <w:r>
        <w:rPr>
          <w:rFonts w:hint="eastAsia" w:ascii="仿宋_GB2312" w:hAnsi="仿宋_GB2312" w:eastAsia="仿宋_GB2312" w:cs="仿宋_GB2312"/>
          <w:bCs/>
          <w:kern w:val="2"/>
          <w:sz w:val="32"/>
          <w:szCs w:val="32"/>
          <w:highlight w:val="none"/>
        </w:rPr>
        <w:t>“</w:t>
      </w:r>
      <w:r>
        <w:rPr>
          <w:rFonts w:hint="default" w:ascii="Times New Roman" w:hAnsi="Times New Roman" w:cs="Times New Roman"/>
          <w:bCs/>
          <w:kern w:val="2"/>
          <w:sz w:val="32"/>
          <w:szCs w:val="32"/>
          <w:highlight w:val="none"/>
        </w:rPr>
        <w:t>两区建设</w:t>
      </w:r>
      <w:r>
        <w:rPr>
          <w:rFonts w:hint="default" w:ascii="Times New Roman" w:hAnsi="Times New Roman" w:eastAsia="仿宋_GB2312" w:cs="Times New Roman"/>
          <w:bCs/>
          <w:color w:val="auto"/>
          <w:spacing w:val="-4"/>
          <w:kern w:val="2"/>
          <w:sz w:val="32"/>
          <w:szCs w:val="32"/>
          <w:highlight w:val="none"/>
          <w:lang w:val="en-US" w:eastAsia="zh-CN" w:bidi="ar-SA"/>
        </w:rPr>
        <w:t>，助力各区和片区组团、重点园区招商引资；四是服务政府决策，开展30余次调研座谈，形成21篇调研成果和1篇政协提案，72条信息被刊用，编发57期刊物获5次市领导批示，进一步拓展了经贸合作，促进了国际交流，经贸合作成效显著。</w:t>
      </w:r>
    </w:p>
    <w:p>
      <w:pPr>
        <w:keepNext w:val="0"/>
        <w:keepLines w:val="0"/>
        <w:pageBreakBefore w:val="0"/>
        <w:widowControl w:val="0"/>
        <w:kinsoku/>
        <w:wordWrap/>
        <w:overflowPunct/>
        <w:topLinePunct w:val="0"/>
        <w:autoSpaceDE/>
        <w:autoSpaceDN/>
        <w:bidi w:val="0"/>
        <w:ind w:firstLine="624" w:firstLineChars="200"/>
        <w:textAlignment w:val="auto"/>
        <w:rPr>
          <w:rFonts w:hint="default" w:ascii="Times New Roman" w:hAnsi="Times New Roman" w:eastAsia="仿宋_GB2312" w:cs="Times New Roman"/>
          <w:bCs/>
          <w:spacing w:val="-4"/>
          <w:kern w:val="2"/>
          <w:sz w:val="32"/>
          <w:szCs w:val="32"/>
          <w:highlight w:val="none"/>
          <w:lang w:val="en-US" w:eastAsia="zh-CN" w:bidi="ar-SA"/>
        </w:rPr>
      </w:pPr>
      <w:r>
        <w:rPr>
          <w:rFonts w:hint="default" w:ascii="Times New Roman" w:hAnsi="Times New Roman" w:eastAsia="仿宋_GB2312" w:cs="Times New Roman"/>
          <w:bCs/>
          <w:spacing w:val="-4"/>
          <w:sz w:val="32"/>
          <w:szCs w:val="32"/>
          <w:highlight w:val="none"/>
          <w:lang w:val="en-US" w:eastAsia="zh-CN"/>
        </w:rPr>
        <w:t>2.</w:t>
      </w:r>
      <w:r>
        <w:rPr>
          <w:rFonts w:hint="default" w:ascii="Times New Roman" w:hAnsi="Times New Roman" w:eastAsia="仿宋_GB2312" w:cs="Times New Roman"/>
          <w:bCs/>
          <w:spacing w:val="-4"/>
          <w:sz w:val="32"/>
          <w:szCs w:val="32"/>
          <w:highlight w:val="none"/>
        </w:rPr>
        <w:t>品牌展会提档升级，国际合作成效显著</w:t>
      </w:r>
    </w:p>
    <w:p>
      <w:pPr>
        <w:pStyle w:val="16"/>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rPr>
          <w:rFonts w:hint="default" w:ascii="Times New Roman" w:hAnsi="Times New Roman" w:eastAsia="仿宋_GB2312" w:cs="Times New Roman"/>
          <w:color w:val="auto"/>
          <w:spacing w:val="-4"/>
          <w:kern w:val="2"/>
          <w:sz w:val="32"/>
          <w:szCs w:val="32"/>
          <w:highlight w:val="none"/>
          <w:lang w:val="en-US" w:eastAsia="zh-CN" w:bidi="ar-SA"/>
        </w:rPr>
      </w:pPr>
      <w:r>
        <w:rPr>
          <w:rFonts w:hint="default" w:ascii="Times New Roman" w:hAnsi="Times New Roman" w:eastAsia="仿宋_GB2312" w:cs="Times New Roman"/>
          <w:bCs/>
          <w:color w:val="auto"/>
          <w:spacing w:val="-4"/>
          <w:kern w:val="2"/>
          <w:sz w:val="32"/>
          <w:szCs w:val="32"/>
          <w:highlight w:val="none"/>
          <w:lang w:val="en-US" w:eastAsia="zh-CN" w:bidi="ar-SA"/>
        </w:rPr>
        <w:t>一是第十六届市长国际企业家顾问会议创新办，首落怀柔雁栖湖，新增活动、推专题片获赞，协调46家单位</w:t>
      </w:r>
      <w:r>
        <w:rPr>
          <w:rFonts w:hint="default" w:ascii="Times New Roman" w:hAnsi="Times New Roman" w:eastAsia="仿宋_GB2312" w:cs="Times New Roman"/>
          <w:b w:val="0"/>
          <w:bCs/>
          <w:color w:val="auto"/>
          <w:spacing w:val="-4"/>
          <w:sz w:val="32"/>
          <w:szCs w:val="32"/>
          <w:highlight w:val="none"/>
          <w:lang w:val="en-US" w:eastAsia="zh-CN"/>
        </w:rPr>
        <w:t>促进建议转化为政策举措</w:t>
      </w:r>
      <w:r>
        <w:rPr>
          <w:rFonts w:hint="default" w:ascii="Times New Roman" w:hAnsi="Times New Roman" w:eastAsia="仿宋_GB2312" w:cs="Times New Roman"/>
          <w:bCs/>
          <w:color w:val="auto"/>
          <w:spacing w:val="-4"/>
          <w:kern w:val="2"/>
          <w:sz w:val="32"/>
          <w:szCs w:val="32"/>
          <w:highlight w:val="none"/>
          <w:lang w:val="en-US" w:eastAsia="zh-CN" w:bidi="ar-SA"/>
        </w:rPr>
        <w:t>；二是第二十六届北京科博会主题鲜明，设6大展区，国际参展面积增30%，发布千余项新技术新产品，接待6万余人次，促成41项合作协议；三是高效保障第二届链博会，组织61家在京企业参展，举办招商推介会获</w:t>
      </w:r>
      <w:r>
        <w:rPr>
          <w:rFonts w:hint="default" w:ascii="Times New Roman" w:hAnsi="Times New Roman" w:eastAsia="仿宋_GB2312" w:cs="Times New Roman"/>
          <w:color w:val="auto"/>
          <w:spacing w:val="-4"/>
          <w:kern w:val="2"/>
          <w:sz w:val="32"/>
          <w:szCs w:val="32"/>
          <w:highlight w:val="none"/>
          <w:lang w:val="en-US" w:eastAsia="zh-CN" w:bidi="ar-SA"/>
        </w:rPr>
        <w:t>表彰；四是</w:t>
      </w:r>
      <w:r>
        <w:rPr>
          <w:rFonts w:hint="default" w:ascii="Times New Roman" w:hAnsi="Times New Roman" w:cs="Times New Roman"/>
          <w:color w:val="auto"/>
          <w:szCs w:val="32"/>
          <w:highlight w:val="none"/>
        </w:rPr>
        <w:t>成功举办第二届北京国际投资贸易洽谈会</w:t>
      </w:r>
      <w:r>
        <w:rPr>
          <w:rFonts w:hint="default" w:ascii="Times New Roman" w:hAnsi="Times New Roman" w:cs="Times New Roman"/>
          <w:color w:val="auto"/>
          <w:szCs w:val="32"/>
          <w:highlight w:val="none"/>
          <w:lang w:eastAsia="zh-CN"/>
        </w:rPr>
        <w:t>，</w:t>
      </w:r>
      <w:r>
        <w:rPr>
          <w:rFonts w:hint="default" w:ascii="Times New Roman" w:hAnsi="Times New Roman" w:cs="Times New Roman"/>
          <w:color w:val="auto"/>
          <w:szCs w:val="32"/>
          <w:highlight w:val="none"/>
        </w:rPr>
        <w:t>沙特工矿部等70余名代表参会，会议通过集成一站式服务推动合作，并持续跟踪落实17项成果；</w:t>
      </w:r>
      <w:r>
        <w:rPr>
          <w:rFonts w:hint="eastAsia" w:ascii="Times New Roman" w:cs="Times New Roman"/>
          <w:color w:val="auto"/>
          <w:szCs w:val="32"/>
          <w:highlight w:val="none"/>
          <w:lang w:val="en-US" w:eastAsia="zh-CN"/>
        </w:rPr>
        <w:t>五是</w:t>
      </w:r>
      <w:r>
        <w:rPr>
          <w:rFonts w:hint="default" w:ascii="Times New Roman" w:hAnsi="Times New Roman" w:cs="Times New Roman"/>
          <w:color w:val="auto"/>
          <w:szCs w:val="32"/>
          <w:highlight w:val="none"/>
        </w:rPr>
        <w:t>组织代表团参加第29届澳门国际贸易投资展览会，策划</w:t>
      </w:r>
      <w:r>
        <w:rPr>
          <w:rFonts w:hint="eastAsia" w:ascii="仿宋_GB2312" w:hAnsi="仿宋_GB2312" w:eastAsia="仿宋_GB2312" w:cs="仿宋_GB2312"/>
          <w:color w:val="auto"/>
          <w:szCs w:val="32"/>
          <w:highlight w:val="none"/>
        </w:rPr>
        <w:t>“</w:t>
      </w:r>
      <w:r>
        <w:rPr>
          <w:rFonts w:hint="default" w:ascii="Times New Roman" w:hAnsi="Times New Roman" w:cs="Times New Roman"/>
          <w:color w:val="auto"/>
          <w:szCs w:val="32"/>
          <w:highlight w:val="none"/>
        </w:rPr>
        <w:t>北京馆</w:t>
      </w:r>
      <w:r>
        <w:rPr>
          <w:rFonts w:hint="eastAsia" w:ascii="Times New Roman" w:cs="Times New Roman"/>
          <w:color w:val="auto"/>
          <w:szCs w:val="32"/>
          <w:highlight w:val="none"/>
          <w:lang w:eastAsia="zh-CN"/>
        </w:rPr>
        <w:t>”</w:t>
      </w:r>
      <w:r>
        <w:rPr>
          <w:rFonts w:hint="default" w:ascii="Times New Roman" w:hAnsi="Times New Roman" w:cs="Times New Roman"/>
          <w:color w:val="auto"/>
          <w:szCs w:val="32"/>
          <w:highlight w:val="none"/>
        </w:rPr>
        <w:t>及</w:t>
      </w:r>
      <w:r>
        <w:rPr>
          <w:rFonts w:hint="eastAsia" w:ascii="仿宋_GB2312" w:hAnsi="仿宋_GB2312" w:eastAsia="仿宋_GB2312" w:cs="仿宋_GB2312"/>
          <w:color w:val="auto"/>
          <w:sz w:val="32"/>
          <w:szCs w:val="32"/>
        </w:rPr>
        <w:t>“</w:t>
      </w:r>
      <w:r>
        <w:rPr>
          <w:rFonts w:hint="default" w:ascii="Times New Roman" w:hAnsi="Times New Roman" w:eastAsia="仿宋_GB2312" w:cs="Times New Roman"/>
          <w:color w:val="auto"/>
          <w:sz w:val="32"/>
          <w:szCs w:val="32"/>
        </w:rPr>
        <w:t>北京主题日</w:t>
      </w:r>
      <w:r>
        <w:rPr>
          <w:rFonts w:hint="eastAsia" w:ascii="Times New Roman" w:cs="Times New Roman"/>
          <w:color w:val="auto"/>
          <w:sz w:val="32"/>
          <w:szCs w:val="32"/>
          <w:lang w:eastAsia="zh-CN"/>
        </w:rPr>
        <w:t>”</w:t>
      </w:r>
      <w:r>
        <w:rPr>
          <w:rFonts w:hint="default" w:ascii="Times New Roman" w:hAnsi="Times New Roman" w:cs="Times New Roman"/>
          <w:color w:val="auto"/>
          <w:sz w:val="32"/>
          <w:szCs w:val="32"/>
          <w:lang w:val="en-US" w:eastAsia="zh-CN"/>
        </w:rPr>
        <w:t>活动</w:t>
      </w:r>
      <w:r>
        <w:rPr>
          <w:rFonts w:hint="default" w:ascii="Times New Roman" w:hAnsi="Times New Roman" w:cs="Times New Roman"/>
          <w:color w:val="auto"/>
          <w:szCs w:val="32"/>
          <w:highlight w:val="none"/>
        </w:rPr>
        <w:t>，进一步深化了北京与葡语国家间的经贸合作。</w:t>
      </w:r>
    </w:p>
    <w:p>
      <w:pPr>
        <w:pStyle w:val="16"/>
        <w:keepNext w:val="0"/>
        <w:keepLines w:val="0"/>
        <w:pageBreakBefore w:val="0"/>
        <w:widowControl w:val="0"/>
        <w:kinsoku/>
        <w:wordWrap/>
        <w:overflowPunct/>
        <w:topLinePunct w:val="0"/>
        <w:autoSpaceDE/>
        <w:autoSpaceDN/>
        <w:bidi w:val="0"/>
        <w:adjustRightInd w:val="0"/>
        <w:snapToGrid w:val="0"/>
        <w:spacing w:line="560" w:lineRule="exact"/>
        <w:ind w:firstLine="624" w:firstLineChars="200"/>
        <w:textAlignment w:val="auto"/>
        <w:rPr>
          <w:rFonts w:hint="default" w:ascii="Times New Roman" w:hAnsi="Times New Roman" w:eastAsia="仿宋_GB2312" w:cs="Times New Roman"/>
          <w:bCs/>
          <w:kern w:val="2"/>
          <w:sz w:val="32"/>
          <w:szCs w:val="32"/>
          <w:highlight w:val="yellow"/>
          <w:lang w:val="en-US" w:eastAsia="zh-CN" w:bidi="ar-SA"/>
        </w:rPr>
      </w:pPr>
      <w:r>
        <w:rPr>
          <w:rFonts w:hint="default" w:ascii="Times New Roman" w:hAnsi="Times New Roman" w:cs="Times New Roman"/>
          <w:bCs/>
          <w:kern w:val="2"/>
          <w:sz w:val="32"/>
          <w:szCs w:val="32"/>
          <w:highlight w:val="none"/>
          <w:lang w:val="en-US" w:eastAsia="zh-CN" w:bidi="ar-SA"/>
        </w:rPr>
        <w:t>3</w:t>
      </w:r>
      <w:r>
        <w:rPr>
          <w:rFonts w:hint="default" w:ascii="Times New Roman" w:hAnsi="Times New Roman" w:eastAsia="仿宋_GB2312" w:cs="Times New Roman"/>
          <w:bCs/>
          <w:kern w:val="2"/>
          <w:sz w:val="32"/>
          <w:szCs w:val="32"/>
          <w:highlight w:val="none"/>
          <w:lang w:val="en-US" w:eastAsia="zh-CN" w:bidi="ar-SA"/>
        </w:rPr>
        <w:t>.</w:t>
      </w:r>
      <w:r>
        <w:rPr>
          <w:rFonts w:hint="default" w:ascii="Times New Roman" w:hAnsi="Times New Roman" w:eastAsia="仿宋_GB2312" w:cs="Times New Roman"/>
          <w:bCs/>
          <w:spacing w:val="-4"/>
          <w:sz w:val="32"/>
          <w:szCs w:val="32"/>
          <w:highlight w:val="none"/>
        </w:rPr>
        <w:t>全球网络持续拓展，区域合作</w:t>
      </w:r>
      <w:r>
        <w:rPr>
          <w:rFonts w:hint="default" w:ascii="Times New Roman" w:hAnsi="Times New Roman" w:cs="Times New Roman"/>
          <w:bCs/>
          <w:spacing w:val="-4"/>
          <w:sz w:val="32"/>
          <w:szCs w:val="32"/>
          <w:highlight w:val="none"/>
          <w:lang w:val="en-US" w:eastAsia="zh-CN"/>
        </w:rPr>
        <w:t>成果丰硕</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hint="default" w:ascii="Times New Roman" w:hAnsi="Times New Roman" w:cs="Times New Roman"/>
          <w:color w:val="auto"/>
          <w:sz w:val="32"/>
          <w:szCs w:val="32"/>
          <w:highlight w:val="none"/>
          <w:lang w:val="en-US" w:eastAsia="zh-CN"/>
        </w:rPr>
      </w:pPr>
      <w:r>
        <w:rPr>
          <w:rFonts w:hint="default" w:ascii="Times New Roman" w:hAnsi="Times New Roman" w:eastAsia="仿宋_GB2312" w:cs="Times New Roman"/>
          <w:color w:val="auto"/>
          <w:spacing w:val="-4"/>
          <w:sz w:val="32"/>
          <w:szCs w:val="32"/>
          <w:highlight w:val="none"/>
        </w:rPr>
        <w:t>一是拓展国际合作网络，与12家机构新签合作协议，境外经贸合作机构已覆盖96个国家和地区的244家机构；二是深化中东地区合作，通过举办24场专项活动服务企业超2000家；三是开拓非洲市场成效显著，组织15家企业出访并签署10余项合作协议，获得盖茨基金会专项支持；四是密切国际交流往来，全年接待境外代表团91批次，组织1</w:t>
      </w:r>
      <w:r>
        <w:rPr>
          <w:rFonts w:hint="default" w:ascii="Times New Roman" w:hAnsi="Times New Roman" w:eastAsia="仿宋_GB2312" w:cs="Times New Roman"/>
          <w:color w:val="auto"/>
          <w:spacing w:val="-4"/>
          <w:sz w:val="32"/>
          <w:szCs w:val="32"/>
          <w:highlight w:val="none"/>
          <w:lang w:val="en-US" w:eastAsia="zh-CN"/>
        </w:rPr>
        <w:t>1</w:t>
      </w:r>
      <w:r>
        <w:rPr>
          <w:rFonts w:hint="default" w:ascii="Times New Roman" w:hAnsi="Times New Roman" w:eastAsia="仿宋_GB2312" w:cs="Times New Roman"/>
          <w:color w:val="auto"/>
          <w:spacing w:val="-4"/>
          <w:sz w:val="32"/>
          <w:szCs w:val="32"/>
          <w:highlight w:val="none"/>
        </w:rPr>
        <w:t>个出访团组推动经贸合作</w:t>
      </w:r>
      <w:r>
        <w:rPr>
          <w:rFonts w:hint="default" w:ascii="Times New Roman" w:hAnsi="Times New Roman" w:eastAsia="仿宋_GB2312" w:cs="Times New Roman"/>
          <w:color w:val="auto"/>
          <w:spacing w:val="-4"/>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spacing w:line="560" w:lineRule="exact"/>
        <w:ind w:firstLine="624" w:firstLineChars="200"/>
        <w:textAlignment w:val="auto"/>
        <w:rPr>
          <w:rFonts w:hint="default" w:ascii="Times New Roman" w:hAnsi="Times New Roman" w:eastAsia="仿宋_GB2312" w:cs="Times New Roman"/>
          <w:color w:val="auto"/>
          <w:spacing w:val="-4"/>
          <w:kern w:val="2"/>
          <w:sz w:val="32"/>
          <w:szCs w:val="32"/>
          <w:highlight w:val="none"/>
          <w:lang w:val="en-US" w:eastAsia="zh-CN" w:bidi="ar-SA"/>
        </w:rPr>
      </w:pPr>
      <w:r>
        <w:rPr>
          <w:rFonts w:hint="default" w:ascii="Times New Roman" w:hAnsi="Times New Roman" w:eastAsia="仿宋_GB2312" w:cs="Times New Roman"/>
          <w:bCs/>
          <w:spacing w:val="-4"/>
          <w:kern w:val="2"/>
          <w:sz w:val="32"/>
          <w:szCs w:val="32"/>
          <w:highlight w:val="none"/>
          <w:lang w:val="en-US" w:eastAsia="zh-CN" w:bidi="ar-SA"/>
        </w:rPr>
        <w:t>4.</w:t>
      </w:r>
      <w:r>
        <w:rPr>
          <w:rFonts w:hint="default" w:ascii="Times New Roman" w:hAnsi="Times New Roman" w:eastAsia="仿宋_GB2312" w:cs="Times New Roman"/>
          <w:bCs/>
          <w:spacing w:val="-4"/>
          <w:sz w:val="32"/>
          <w:szCs w:val="32"/>
          <w:highlight w:val="none"/>
        </w:rPr>
        <w:t>国际化经营服务体系</w:t>
      </w:r>
      <w:r>
        <w:rPr>
          <w:rFonts w:hint="default" w:ascii="Times New Roman" w:hAnsi="Times New Roman" w:eastAsia="仿宋_GB2312" w:cs="Times New Roman"/>
          <w:bCs/>
          <w:spacing w:val="-4"/>
          <w:sz w:val="32"/>
          <w:szCs w:val="32"/>
          <w:highlight w:val="none"/>
          <w:lang w:val="en-US" w:eastAsia="zh-CN"/>
        </w:rPr>
        <w:t>进一步完善，服务能力有效提升</w:t>
      </w:r>
    </w:p>
    <w:p>
      <w:pPr>
        <w:keepNext w:val="0"/>
        <w:keepLines w:val="0"/>
        <w:pageBreakBefore w:val="0"/>
        <w:widowControl w:val="0"/>
        <w:kinsoku/>
        <w:wordWrap/>
        <w:overflowPunct/>
        <w:topLinePunct w:val="0"/>
        <w:autoSpaceDE/>
        <w:autoSpaceDN/>
        <w:bidi w:val="0"/>
        <w:spacing w:line="560" w:lineRule="exact"/>
        <w:ind w:firstLine="624" w:firstLineChars="200"/>
        <w:textAlignment w:val="auto"/>
        <w:rPr>
          <w:rFonts w:hint="default" w:ascii="Times New Roman" w:hAnsi="Times New Roman" w:eastAsia="仿宋_GB2312" w:cs="Times New Roman"/>
          <w:color w:val="auto"/>
          <w:spacing w:val="-4"/>
          <w:kern w:val="2"/>
          <w:sz w:val="32"/>
          <w:szCs w:val="32"/>
          <w:highlight w:val="none"/>
          <w:lang w:val="en-US" w:eastAsia="zh-CN" w:bidi="ar-SA"/>
        </w:rPr>
      </w:pPr>
      <w:r>
        <w:rPr>
          <w:rFonts w:hint="default" w:ascii="Times New Roman" w:hAnsi="Times New Roman" w:eastAsia="仿宋_GB2312" w:cs="Times New Roman"/>
          <w:color w:val="auto"/>
          <w:spacing w:val="-4"/>
          <w:kern w:val="2"/>
          <w:sz w:val="32"/>
          <w:szCs w:val="32"/>
          <w:highlight w:val="none"/>
          <w:lang w:val="en-US" w:eastAsia="zh-CN" w:bidi="ar-SA"/>
        </w:rPr>
        <w:t>一是深化企业精准服务，通过建立</w:t>
      </w:r>
      <w:r>
        <w:rPr>
          <w:rFonts w:hint="eastAsia" w:ascii="仿宋_GB2312" w:hAnsi="仿宋_GB2312" w:eastAsia="仿宋_GB2312" w:cs="仿宋_GB2312"/>
          <w:color w:val="auto"/>
          <w:spacing w:val="-4"/>
          <w:kern w:val="2"/>
          <w:sz w:val="32"/>
          <w:szCs w:val="32"/>
          <w:highlight w:val="none"/>
          <w:lang w:val="en-US" w:eastAsia="zh-CN" w:bidi="ar-SA"/>
        </w:rPr>
        <w:t>“</w:t>
      </w:r>
      <w:r>
        <w:rPr>
          <w:rFonts w:hint="default" w:ascii="Times New Roman" w:hAnsi="Times New Roman" w:eastAsia="仿宋_GB2312" w:cs="Times New Roman"/>
          <w:color w:val="auto"/>
          <w:spacing w:val="-4"/>
          <w:kern w:val="2"/>
          <w:sz w:val="32"/>
          <w:szCs w:val="32"/>
          <w:highlight w:val="none"/>
          <w:lang w:val="en-US" w:eastAsia="zh-CN" w:bidi="ar-SA"/>
        </w:rPr>
        <w:t>服务管家</w:t>
      </w:r>
      <w:r>
        <w:rPr>
          <w:rFonts w:hint="eastAsia" w:eastAsia="仿宋_GB2312" w:cs="Times New Roman"/>
          <w:color w:val="auto"/>
          <w:spacing w:val="-4"/>
          <w:kern w:val="2"/>
          <w:sz w:val="32"/>
          <w:szCs w:val="32"/>
          <w:highlight w:val="none"/>
          <w:lang w:val="en-US" w:eastAsia="zh-CN" w:bidi="ar-SA"/>
        </w:rPr>
        <w:t>”</w:t>
      </w:r>
      <w:r>
        <w:rPr>
          <w:rFonts w:hint="default" w:ascii="Times New Roman" w:hAnsi="Times New Roman" w:eastAsia="仿宋_GB2312" w:cs="Times New Roman"/>
          <w:color w:val="auto"/>
          <w:spacing w:val="-4"/>
          <w:kern w:val="2"/>
          <w:sz w:val="32"/>
          <w:szCs w:val="32"/>
          <w:highlight w:val="none"/>
          <w:lang w:val="en-US" w:eastAsia="zh-CN" w:bidi="ar-SA"/>
        </w:rPr>
        <w:t>机制解决跨国企业8项诉求，组织外资企业参与立法协商，并制定16项民企出海支持措施，有效完善了全链条出海服务体系；二是强化智力支撑，通过编发会展报告、经贸指南等系列信息产品，动态更新出口目录并向全球推送，举办33场</w:t>
      </w:r>
      <w:r>
        <w:rPr>
          <w:rFonts w:hint="eastAsia" w:ascii="仿宋_GB2312" w:hAnsi="仿宋_GB2312" w:eastAsia="仿宋_GB2312" w:cs="仿宋_GB2312"/>
          <w:color w:val="auto"/>
          <w:spacing w:val="-4"/>
          <w:kern w:val="2"/>
          <w:sz w:val="32"/>
          <w:szCs w:val="32"/>
          <w:highlight w:val="none"/>
          <w:lang w:val="en-US" w:eastAsia="zh-CN" w:bidi="ar-SA"/>
        </w:rPr>
        <w:t>“</w:t>
      </w:r>
      <w:r>
        <w:rPr>
          <w:rFonts w:hint="default" w:ascii="Times New Roman" w:hAnsi="Times New Roman" w:eastAsia="仿宋_GB2312" w:cs="Times New Roman"/>
          <w:color w:val="auto"/>
          <w:spacing w:val="-4"/>
          <w:kern w:val="2"/>
          <w:sz w:val="32"/>
          <w:szCs w:val="32"/>
          <w:highlight w:val="none"/>
          <w:lang w:val="en-US" w:eastAsia="zh-CN" w:bidi="ar-SA"/>
        </w:rPr>
        <w:t>首都国际经贸大讲堂</w:t>
      </w:r>
      <w:r>
        <w:rPr>
          <w:rFonts w:hint="eastAsia" w:eastAsia="仿宋_GB2312" w:cs="Times New Roman"/>
          <w:color w:val="auto"/>
          <w:spacing w:val="-4"/>
          <w:kern w:val="2"/>
          <w:sz w:val="32"/>
          <w:szCs w:val="32"/>
          <w:highlight w:val="none"/>
          <w:lang w:val="en-US" w:eastAsia="zh-CN" w:bidi="ar-SA"/>
        </w:rPr>
        <w:t>”</w:t>
      </w:r>
      <w:r>
        <w:rPr>
          <w:rFonts w:hint="default" w:ascii="Times New Roman" w:hAnsi="Times New Roman" w:eastAsia="仿宋_GB2312" w:cs="Times New Roman"/>
          <w:color w:val="auto"/>
          <w:spacing w:val="-4"/>
          <w:kern w:val="2"/>
          <w:sz w:val="32"/>
          <w:szCs w:val="32"/>
          <w:highlight w:val="none"/>
          <w:lang w:val="en-US" w:eastAsia="zh-CN" w:bidi="ar-SA"/>
        </w:rPr>
        <w:t>覆盖1.1万人次，切实帮助企业把握国际市场机遇；三是创新商事法律服务，构建全链条法律服务体系，编发合规指引并服务269家企业，全年发布经贸预警等资讯400余条，显著提升企业海外合规能力；四是优化商事认证服务，签发各类证书3.3万份同比增长18.5%，获评全国</w:t>
      </w:r>
      <w:r>
        <w:rPr>
          <w:rFonts w:hint="eastAsia" w:ascii="仿宋_GB2312" w:hAnsi="仿宋_GB2312" w:eastAsia="仿宋_GB2312" w:cs="仿宋_GB2312"/>
          <w:color w:val="auto"/>
          <w:spacing w:val="-4"/>
          <w:kern w:val="2"/>
          <w:sz w:val="32"/>
          <w:szCs w:val="32"/>
          <w:highlight w:val="none"/>
          <w:lang w:val="en-US" w:eastAsia="zh-CN" w:bidi="ar-SA"/>
        </w:rPr>
        <w:t>“</w:t>
      </w:r>
      <w:r>
        <w:rPr>
          <w:rFonts w:hint="default" w:ascii="Times New Roman" w:hAnsi="Times New Roman" w:eastAsia="仿宋_GB2312" w:cs="Times New Roman"/>
          <w:color w:val="auto"/>
          <w:spacing w:val="-4"/>
          <w:kern w:val="2"/>
          <w:sz w:val="32"/>
          <w:szCs w:val="32"/>
          <w:highlight w:val="none"/>
          <w:lang w:val="en-US" w:eastAsia="zh-CN" w:bidi="ar-SA"/>
        </w:rPr>
        <w:t>业务创新机构奖</w:t>
      </w:r>
      <w:r>
        <w:rPr>
          <w:rFonts w:hint="eastAsia" w:eastAsia="仿宋_GB2312" w:cs="Times New Roman"/>
          <w:color w:val="auto"/>
          <w:spacing w:val="-4"/>
          <w:kern w:val="2"/>
          <w:sz w:val="32"/>
          <w:szCs w:val="32"/>
          <w:highlight w:val="none"/>
          <w:lang w:val="en-US" w:eastAsia="zh-CN" w:bidi="ar-SA"/>
        </w:rPr>
        <w:t>”</w:t>
      </w:r>
      <w:r>
        <w:rPr>
          <w:rFonts w:hint="default" w:ascii="Times New Roman" w:hAnsi="Times New Roman" w:eastAsia="仿宋_GB2312" w:cs="Times New Roman"/>
          <w:color w:val="auto"/>
          <w:spacing w:val="-4"/>
          <w:kern w:val="2"/>
          <w:sz w:val="32"/>
          <w:szCs w:val="32"/>
          <w:highlight w:val="none"/>
          <w:lang w:val="en-US" w:eastAsia="zh-CN" w:bidi="ar-SA"/>
        </w:rPr>
        <w:t>，有力促进贸易便利化水平提升。</w:t>
      </w:r>
    </w:p>
    <w:p>
      <w:pPr>
        <w:keepNext w:val="0"/>
        <w:keepLines w:val="0"/>
        <w:pageBreakBefore w:val="0"/>
        <w:widowControl w:val="0"/>
        <w:numPr>
          <w:ilvl w:val="0"/>
          <w:numId w:val="0"/>
        </w:numPr>
        <w:kinsoku/>
        <w:wordWrap/>
        <w:overflowPunct/>
        <w:topLinePunct w:val="0"/>
        <w:autoSpaceDE/>
        <w:autoSpaceDN/>
        <w:bidi w:val="0"/>
        <w:spacing w:line="560" w:lineRule="exact"/>
        <w:ind w:firstLine="624" w:firstLineChars="200"/>
        <w:textAlignment w:val="auto"/>
        <w:rPr>
          <w:rFonts w:hint="default" w:ascii="Times New Roman" w:hAnsi="Times New Roman" w:eastAsia="仿宋_GB2312" w:cs="Times New Roman"/>
          <w:color w:val="auto"/>
          <w:spacing w:val="-4"/>
          <w:kern w:val="2"/>
          <w:sz w:val="32"/>
          <w:szCs w:val="32"/>
          <w:highlight w:val="none"/>
          <w:lang w:val="en-US" w:eastAsia="zh-CN" w:bidi="ar-SA"/>
        </w:rPr>
      </w:pPr>
      <w:r>
        <w:rPr>
          <w:rFonts w:hint="default" w:ascii="Times New Roman" w:hAnsi="Times New Roman" w:eastAsia="仿宋_GB2312" w:cs="Times New Roman"/>
          <w:color w:val="auto"/>
          <w:spacing w:val="-4"/>
          <w:kern w:val="2"/>
          <w:sz w:val="32"/>
          <w:szCs w:val="32"/>
          <w:highlight w:val="none"/>
          <w:lang w:val="en-US" w:eastAsia="zh-CN" w:bidi="ar-SA"/>
        </w:rPr>
        <w:t>总体来看，部门整体绩效目标完成情况较好，在理论学习、对外开放、国际经贸合作、国际化经营服务等方面均取得了显著成效。</w:t>
      </w:r>
    </w:p>
    <w:p>
      <w:pPr>
        <w:adjustRightInd w:val="0"/>
        <w:snapToGrid w:val="0"/>
        <w:spacing w:line="560" w:lineRule="exact"/>
        <w:ind w:firstLine="640" w:firstLineChars="200"/>
        <w:outlineLvl w:val="0"/>
        <w:rPr>
          <w:rFonts w:ascii="Times New Roman" w:hAnsi="Times New Roman" w:eastAsia="黑体" w:cs="Times New Roman"/>
          <w:sz w:val="32"/>
          <w:szCs w:val="32"/>
        </w:rPr>
      </w:pPr>
      <w:bookmarkStart w:id="35" w:name="_Toc135202291"/>
      <w:bookmarkStart w:id="36" w:name="_Toc776454171"/>
      <w:bookmarkStart w:id="37" w:name="_Toc512144597"/>
      <w:bookmarkStart w:id="38" w:name="_Toc72825079"/>
      <w:r>
        <w:rPr>
          <w:rFonts w:ascii="Times New Roman" w:hAnsi="Times New Roman" w:eastAsia="黑体" w:cs="Times New Roman"/>
          <w:sz w:val="32"/>
          <w:szCs w:val="32"/>
        </w:rPr>
        <w:t>四、预算管理情况分析</w:t>
      </w:r>
      <w:bookmarkEnd w:id="35"/>
      <w:bookmarkEnd w:id="36"/>
      <w:bookmarkEnd w:id="37"/>
      <w:bookmarkEnd w:id="38"/>
    </w:p>
    <w:p>
      <w:pPr>
        <w:adjustRightInd w:val="0"/>
        <w:snapToGrid w:val="0"/>
        <w:spacing w:line="560" w:lineRule="exact"/>
        <w:ind w:firstLine="640" w:firstLineChars="200"/>
        <w:outlineLvl w:val="1"/>
        <w:rPr>
          <w:rFonts w:ascii="Times New Roman" w:hAnsi="Times New Roman" w:eastAsia="楷体" w:cs="Times New Roman"/>
          <w:sz w:val="32"/>
          <w:szCs w:val="32"/>
        </w:rPr>
      </w:pPr>
      <w:bookmarkStart w:id="39" w:name="_Toc2052907610"/>
      <w:bookmarkStart w:id="40" w:name="_Toc1754612825"/>
      <w:bookmarkStart w:id="41" w:name="_Toc135202292"/>
      <w:bookmarkStart w:id="42" w:name="_Toc499784603"/>
      <w:r>
        <w:rPr>
          <w:rFonts w:ascii="Times New Roman" w:hAnsi="Times New Roman" w:eastAsia="楷体" w:cs="Times New Roman"/>
          <w:sz w:val="32"/>
          <w:szCs w:val="32"/>
        </w:rPr>
        <w:t>（一）财务管理</w:t>
      </w:r>
      <w:bookmarkEnd w:id="39"/>
      <w:bookmarkEnd w:id="40"/>
      <w:bookmarkEnd w:id="41"/>
      <w:bookmarkEnd w:id="42"/>
    </w:p>
    <w:p>
      <w:pPr>
        <w:adjustRightInd w:val="0"/>
        <w:snapToGrid w:val="0"/>
        <w:spacing w:line="560" w:lineRule="exact"/>
        <w:ind w:firstLine="640" w:firstLineChars="200"/>
        <w:rPr>
          <w:rFonts w:ascii="Times New Roman" w:hAnsi="Times New Roman" w:eastAsia="仿宋_GB2312" w:cs="Times New Roman"/>
          <w:sz w:val="32"/>
          <w:szCs w:val="32"/>
        </w:rPr>
      </w:pPr>
      <w:bookmarkStart w:id="43" w:name="_Toc72438593"/>
      <w:bookmarkStart w:id="44" w:name="_Toc72439014"/>
      <w:r>
        <w:rPr>
          <w:rFonts w:ascii="Times New Roman" w:hAnsi="Times New Roman" w:eastAsia="仿宋_GB2312" w:cs="Times New Roman"/>
          <w:sz w:val="32"/>
          <w:szCs w:val="32"/>
        </w:rPr>
        <w:t>1.财务管理制度健全性</w:t>
      </w:r>
      <w:bookmarkEnd w:id="43"/>
      <w:bookmarkEnd w:id="44"/>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为进一步提高财务管理能力和水平，北京市贸促会建立了较完善的财务管理制度体系，如</w:t>
      </w:r>
      <w:r>
        <w:rPr>
          <w:rFonts w:ascii="Times New Roman" w:hAnsi="Times New Roman" w:eastAsia="仿宋_GB2312" w:cs="Times New Roman"/>
          <w:sz w:val="32"/>
          <w:szCs w:val="32"/>
          <w:highlight w:val="none"/>
        </w:rPr>
        <w:t>《北京市贸促会财务管理制度》《北京市贸促会预算管理制度》《北京市贸促会账销案存资产管理暂行办法》《北京市贸促会专项经费管理暂行办法》</w:t>
      </w:r>
      <w:r>
        <w:rPr>
          <w:rFonts w:hint="default" w:ascii="Times New Roman" w:hAnsi="Times New Roman" w:eastAsia="仿宋_GB2312" w:cs="Times New Roman"/>
          <w:sz w:val="32"/>
          <w:szCs w:val="32"/>
          <w:highlight w:val="none"/>
        </w:rPr>
        <w:t>《北京市贸促会内部财务信息公开工作管理办法》《北京市贸促会政府采购</w:t>
      </w:r>
      <w:r>
        <w:rPr>
          <w:rFonts w:hint="default" w:ascii="Times New Roman" w:hAnsi="Times New Roman" w:eastAsia="仿宋_GB2312" w:cs="Times New Roman"/>
          <w:sz w:val="32"/>
          <w:szCs w:val="32"/>
          <w:highlight w:val="none"/>
          <w:lang w:val="en-US" w:eastAsia="zh-CN"/>
        </w:rPr>
        <w:t>制度</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北京市贸促会非政府采购项目工作管理办法》</w:t>
      </w:r>
      <w:r>
        <w:rPr>
          <w:rFonts w:ascii="Times New Roman" w:hAnsi="Times New Roman" w:eastAsia="仿宋_GB2312" w:cs="Times New Roman"/>
          <w:sz w:val="32"/>
          <w:szCs w:val="32"/>
          <w:highlight w:val="none"/>
        </w:rPr>
        <w:t>等，</w:t>
      </w:r>
      <w:r>
        <w:rPr>
          <w:rFonts w:hint="default" w:ascii="Times New Roman" w:hAnsi="Times New Roman" w:eastAsia="仿宋_GB2312" w:cs="Times New Roman"/>
          <w:sz w:val="32"/>
          <w:szCs w:val="32"/>
          <w:highlight w:val="none"/>
        </w:rPr>
        <w:t>通过这一套制度体系，确保了</w:t>
      </w:r>
      <w:r>
        <w:rPr>
          <w:rFonts w:hint="default" w:ascii="Times New Roman" w:hAnsi="Times New Roman" w:eastAsia="仿宋_GB2312" w:cs="Times New Roman"/>
          <w:sz w:val="32"/>
          <w:szCs w:val="32"/>
          <w:highlight w:val="none"/>
          <w:lang w:val="en-US" w:eastAsia="zh-CN"/>
        </w:rPr>
        <w:t>北京市贸促会</w:t>
      </w:r>
      <w:r>
        <w:rPr>
          <w:rFonts w:hint="default" w:ascii="Times New Roman" w:hAnsi="Times New Roman" w:eastAsia="仿宋_GB2312" w:cs="Times New Roman"/>
          <w:sz w:val="32"/>
          <w:szCs w:val="32"/>
          <w:highlight w:val="none"/>
        </w:rPr>
        <w:t>财务活动的规范性、透明性、高效性，有效进行风险控制，从而保障北京市贸促会的稳健运行和可持续发展</w:t>
      </w:r>
      <w:r>
        <w:rPr>
          <w:rFonts w:ascii="Times New Roman" w:hAnsi="Times New Roman" w:eastAsia="仿宋_GB2312" w:cs="Times New Roman"/>
          <w:sz w:val="32"/>
          <w:szCs w:val="32"/>
          <w:highlight w:val="none"/>
        </w:rPr>
        <w:t>。</w:t>
      </w:r>
    </w:p>
    <w:p>
      <w:pPr>
        <w:adjustRightInd w:val="0"/>
        <w:snapToGrid w:val="0"/>
        <w:spacing w:line="560" w:lineRule="exact"/>
        <w:ind w:firstLine="640" w:firstLineChars="200"/>
        <w:rPr>
          <w:rFonts w:ascii="Times New Roman" w:hAnsi="Times New Roman" w:eastAsia="仿宋_GB2312" w:cs="Times New Roman"/>
          <w:sz w:val="32"/>
          <w:szCs w:val="32"/>
          <w:highlight w:val="none"/>
        </w:rPr>
      </w:pPr>
      <w:bookmarkStart w:id="45" w:name="_Toc72438594"/>
      <w:bookmarkStart w:id="46" w:name="_Toc72439015"/>
      <w:r>
        <w:rPr>
          <w:rFonts w:ascii="Times New Roman" w:hAnsi="Times New Roman" w:eastAsia="仿宋_GB2312" w:cs="Times New Roman"/>
          <w:sz w:val="32"/>
          <w:szCs w:val="32"/>
          <w:highlight w:val="none"/>
        </w:rPr>
        <w:t>2.资金使用合规和安全性</w:t>
      </w:r>
      <w:bookmarkEnd w:id="45"/>
      <w:bookmarkEnd w:id="46"/>
    </w:p>
    <w:p>
      <w:pPr>
        <w:adjustRightInd w:val="0"/>
        <w:snapToGrid w:val="0"/>
        <w:spacing w:line="560" w:lineRule="exact"/>
        <w:ind w:firstLine="640" w:firstLineChars="200"/>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北京市贸促会</w:t>
      </w:r>
      <w:r>
        <w:rPr>
          <w:rFonts w:hint="default" w:ascii="Times New Roman" w:hAnsi="Times New Roman" w:eastAsia="仿宋_GB2312" w:cs="Times New Roman"/>
          <w:sz w:val="32"/>
          <w:szCs w:val="32"/>
          <w:highlight w:val="none"/>
        </w:rPr>
        <w:t>资金使用严格遵照国家法律法规和</w:t>
      </w:r>
      <w:r>
        <w:rPr>
          <w:rFonts w:ascii="Times New Roman" w:hAnsi="Times New Roman" w:eastAsia="仿宋_GB2312" w:cs="Times New Roman"/>
          <w:sz w:val="32"/>
          <w:szCs w:val="32"/>
          <w:highlight w:val="none"/>
        </w:rPr>
        <w:t>《北京市贸促会财务管理制度》《北京市贸促会预算管理制度》等</w:t>
      </w:r>
      <w:r>
        <w:rPr>
          <w:rFonts w:hint="default" w:ascii="Times New Roman" w:hAnsi="Times New Roman" w:eastAsia="仿宋_GB2312" w:cs="Times New Roman"/>
          <w:sz w:val="32"/>
          <w:szCs w:val="32"/>
          <w:highlight w:val="none"/>
          <w:lang w:val="en-US" w:eastAsia="zh-CN"/>
        </w:rPr>
        <w:t>单位内部</w:t>
      </w:r>
      <w:r>
        <w:rPr>
          <w:rFonts w:ascii="Times New Roman" w:hAnsi="Times New Roman" w:eastAsia="仿宋_GB2312" w:cs="Times New Roman"/>
          <w:sz w:val="32"/>
          <w:szCs w:val="32"/>
          <w:highlight w:val="none"/>
        </w:rPr>
        <w:t>财务管理制度</w:t>
      </w:r>
      <w:r>
        <w:rPr>
          <w:rFonts w:hint="default" w:ascii="Times New Roman" w:hAnsi="Times New Roman" w:eastAsia="仿宋_GB2312" w:cs="Times New Roman"/>
          <w:sz w:val="32"/>
          <w:szCs w:val="32"/>
          <w:highlight w:val="none"/>
          <w:lang w:val="en-US" w:eastAsia="zh-CN"/>
        </w:rPr>
        <w:t>执行</w:t>
      </w:r>
      <w:r>
        <w:rPr>
          <w:rFonts w:hint="default" w:ascii="Times New Roman" w:hAnsi="Times New Roman" w:eastAsia="仿宋_GB2312" w:cs="Times New Roman"/>
          <w:sz w:val="32"/>
          <w:szCs w:val="32"/>
          <w:highlight w:val="none"/>
        </w:rPr>
        <w:t>，确保资金的拨付审批程序规范完备，资金使用的安全性和合规性得到有力保障</w:t>
      </w:r>
      <w:r>
        <w:rPr>
          <w:rFonts w:ascii="Times New Roman" w:hAnsi="Times New Roman" w:eastAsia="仿宋_GB2312" w:cs="Times New Roman"/>
          <w:sz w:val="32"/>
          <w:szCs w:val="32"/>
          <w:highlight w:val="none"/>
        </w:rPr>
        <w:t>。</w:t>
      </w:r>
    </w:p>
    <w:p>
      <w:pPr>
        <w:adjustRightInd w:val="0"/>
        <w:snapToGrid w:val="0"/>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3.会计基础信息完善性</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北京市贸促会严格按照相关财务管理制度对会计信息进行管理，</w:t>
      </w:r>
      <w:r>
        <w:rPr>
          <w:rFonts w:hint="default" w:ascii="Times New Roman" w:hAnsi="Times New Roman" w:eastAsia="仿宋_GB2312" w:cs="Times New Roman"/>
          <w:sz w:val="32"/>
          <w:szCs w:val="32"/>
        </w:rPr>
        <w:t>本次绩效评价过程中，</w:t>
      </w:r>
      <w:r>
        <w:rPr>
          <w:rFonts w:hint="default" w:ascii="Times New Roman" w:hAnsi="Times New Roman" w:eastAsia="仿宋_GB2312" w:cs="Times New Roman"/>
          <w:sz w:val="32"/>
          <w:szCs w:val="32"/>
          <w:lang w:val="en-US" w:eastAsia="zh-CN"/>
        </w:rPr>
        <w:t>所</w:t>
      </w:r>
      <w:r>
        <w:rPr>
          <w:rFonts w:ascii="Times New Roman" w:hAnsi="Times New Roman" w:eastAsia="仿宋_GB2312" w:cs="Times New Roman"/>
          <w:sz w:val="32"/>
          <w:szCs w:val="32"/>
        </w:rPr>
        <w:t>涉及的部门决算报表、会计记账凭证等基础数据信息和会计信息资料较为完整</w:t>
      </w:r>
      <w:r>
        <w:rPr>
          <w:rFonts w:hint="default" w:ascii="Times New Roman" w:hAnsi="Times New Roman" w:eastAsia="仿宋_GB2312" w:cs="Times New Roman"/>
          <w:sz w:val="32"/>
          <w:szCs w:val="32"/>
        </w:rPr>
        <w:t>，</w:t>
      </w:r>
      <w:r>
        <w:rPr>
          <w:rFonts w:ascii="Times New Roman" w:hAnsi="Times New Roman" w:eastAsia="仿宋_GB2312" w:cs="Times New Roman"/>
          <w:sz w:val="32"/>
          <w:szCs w:val="32"/>
        </w:rPr>
        <w:t>未发现基础数据、会计资料不准确、不真实的情况</w:t>
      </w:r>
      <w:r>
        <w:rPr>
          <w:rFonts w:hint="default" w:ascii="Times New Roman" w:hAnsi="Times New Roman" w:eastAsia="仿宋_GB2312" w:cs="Times New Roman"/>
          <w:sz w:val="32"/>
          <w:szCs w:val="32"/>
        </w:rPr>
        <w:t>，</w:t>
      </w:r>
      <w:r>
        <w:rPr>
          <w:rFonts w:ascii="Times New Roman" w:hAnsi="Times New Roman" w:eastAsia="仿宋_GB2312" w:cs="Times New Roman"/>
          <w:sz w:val="32"/>
          <w:szCs w:val="32"/>
        </w:rPr>
        <w:t>会计基础信息对预算管理工作能够起到支撑作用。</w:t>
      </w:r>
    </w:p>
    <w:p>
      <w:pPr>
        <w:adjustRightInd w:val="0"/>
        <w:snapToGrid w:val="0"/>
        <w:spacing w:line="560" w:lineRule="exact"/>
        <w:ind w:firstLine="640" w:firstLineChars="200"/>
        <w:outlineLvl w:val="1"/>
        <w:rPr>
          <w:rFonts w:ascii="Times New Roman" w:hAnsi="Times New Roman" w:eastAsia="楷体" w:cs="Times New Roman"/>
          <w:sz w:val="32"/>
          <w:szCs w:val="32"/>
        </w:rPr>
      </w:pPr>
      <w:bookmarkStart w:id="47" w:name="_Toc1745928568"/>
      <w:bookmarkStart w:id="48" w:name="_Toc135202293"/>
      <w:bookmarkStart w:id="49" w:name="_Toc1071279204"/>
      <w:bookmarkStart w:id="50" w:name="_Toc532309171"/>
      <w:r>
        <w:rPr>
          <w:rFonts w:ascii="Times New Roman" w:hAnsi="Times New Roman" w:eastAsia="楷体" w:cs="Times New Roman"/>
          <w:sz w:val="32"/>
          <w:szCs w:val="32"/>
        </w:rPr>
        <w:t>（二）资产管理</w:t>
      </w:r>
      <w:bookmarkEnd w:id="47"/>
      <w:bookmarkEnd w:id="48"/>
      <w:bookmarkEnd w:id="49"/>
      <w:bookmarkEnd w:id="50"/>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val="en-US" w:eastAsia="zh-CN"/>
        </w:rPr>
      </w:pPr>
      <w:bookmarkStart w:id="51" w:name="_Toc103363595"/>
      <w:bookmarkStart w:id="52" w:name="_Toc486685180"/>
      <w:bookmarkStart w:id="53" w:name="_Toc604889768"/>
      <w:bookmarkStart w:id="54" w:name="_Toc135202294"/>
      <w:r>
        <w:rPr>
          <w:rFonts w:hint="default" w:ascii="Times New Roman" w:hAnsi="Times New Roman" w:eastAsia="仿宋_GB2312" w:cs="Times New Roman"/>
          <w:sz w:val="32"/>
          <w:szCs w:val="32"/>
          <w:highlight w:val="none"/>
          <w:lang w:val="en-US" w:eastAsia="zh-CN"/>
        </w:rPr>
        <w:t>为深入贯彻落实《行政事业性国有资产管理条例》，2024年，北京市贸促会以产权年度检查工作为抓手，领导班子高度重视，从组织架构与人员配置层面强化管理，明确各岗位职责分工，确保检查工作顺利推进。截至2024年12月31日，北京市贸促会资产总额（账面净值）为4,191.36万元，其中：流动资产3,628.30万元、占资产总额86.57%；固定资产285.98万元，占资产总额6.82%；无形资产277.08万元，占资产总额6.61%。</w:t>
      </w:r>
    </w:p>
    <w:p>
      <w:pPr>
        <w:adjustRightInd w:val="0"/>
        <w:snapToGrid w:val="0"/>
        <w:spacing w:line="240" w:lineRule="auto"/>
        <w:jc w:val="center"/>
        <w:rPr>
          <w:rFonts w:hint="default" w:ascii="Times New Roman" w:hAnsi="Times New Roman" w:eastAsia="仿宋_GB2312" w:cs="Times New Roman"/>
          <w:color w:val="auto"/>
          <w:kern w:val="2"/>
          <w:sz w:val="32"/>
          <w:szCs w:val="32"/>
          <w:highlight w:val="none"/>
          <w:lang w:val="en-US" w:eastAsia="zh-CN" w:bidi="ar"/>
        </w:rPr>
      </w:pPr>
      <w:r>
        <w:drawing>
          <wp:inline distT="0" distB="0" distL="114300" distR="114300">
            <wp:extent cx="4292600" cy="2381250"/>
            <wp:effectExtent l="4445" t="4445" r="8255" b="5080"/>
            <wp:docPr id="3"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keepNext w:val="0"/>
        <w:keepLines w:val="0"/>
        <w:widowControl w:val="0"/>
        <w:suppressLineNumbers w:val="0"/>
        <w:adjustRightInd w:val="0"/>
        <w:snapToGrid w:val="0"/>
        <w:spacing w:before="0" w:beforeAutospacing="0" w:after="0" w:afterAutospacing="0" w:line="600" w:lineRule="exact"/>
        <w:ind w:left="0" w:right="0"/>
        <w:jc w:val="center"/>
        <w:rPr>
          <w:rFonts w:hint="default" w:ascii="Times New Roman" w:hAnsi="Times New Roman" w:eastAsia="宋体" w:cs="Times New Roman"/>
          <w:kern w:val="2"/>
          <w:sz w:val="28"/>
          <w:szCs w:val="28"/>
          <w:lang w:val="en-US" w:eastAsia="zh-CN" w:bidi="ar"/>
        </w:rPr>
      </w:pPr>
      <w:r>
        <w:rPr>
          <w:rFonts w:hint="default" w:ascii="Times New Roman" w:hAnsi="Times New Roman" w:cs="Times New Roman"/>
          <w:kern w:val="2"/>
          <w:sz w:val="28"/>
          <w:szCs w:val="28"/>
          <w:lang w:val="en-US" w:eastAsia="zh-CN" w:bidi="ar"/>
        </w:rPr>
        <w:t xml:space="preserve">图1 </w:t>
      </w:r>
      <w:r>
        <w:rPr>
          <w:rFonts w:hint="default" w:ascii="Times New Roman" w:hAnsi="Times New Roman" w:eastAsia="宋体" w:cs="Times New Roman"/>
          <w:kern w:val="2"/>
          <w:sz w:val="28"/>
          <w:szCs w:val="28"/>
          <w:lang w:val="en-US" w:eastAsia="zh-CN" w:bidi="ar"/>
        </w:rPr>
        <w:t>202</w:t>
      </w:r>
      <w:r>
        <w:rPr>
          <w:rFonts w:hint="default" w:ascii="Times New Roman" w:hAnsi="Times New Roman" w:cs="Times New Roman"/>
          <w:kern w:val="2"/>
          <w:sz w:val="28"/>
          <w:szCs w:val="28"/>
          <w:lang w:val="en-US" w:eastAsia="zh-CN" w:bidi="ar"/>
        </w:rPr>
        <w:t>4</w:t>
      </w:r>
      <w:r>
        <w:rPr>
          <w:rFonts w:hint="default" w:ascii="Times New Roman" w:hAnsi="Times New Roman" w:eastAsia="宋体" w:cs="Times New Roman"/>
          <w:kern w:val="2"/>
          <w:sz w:val="28"/>
          <w:szCs w:val="28"/>
          <w:lang w:val="en-US" w:eastAsia="zh-CN" w:bidi="ar"/>
        </w:rPr>
        <w:t>年北京市贸促会资产情况图</w:t>
      </w:r>
    </w:p>
    <w:p>
      <w:pPr>
        <w:adjustRightInd w:val="0"/>
        <w:snapToGrid w:val="0"/>
        <w:spacing w:line="560" w:lineRule="exact"/>
        <w:ind w:firstLine="640" w:firstLineChars="200"/>
        <w:outlineLvl w:val="1"/>
        <w:rPr>
          <w:rFonts w:ascii="Times New Roman" w:hAnsi="Times New Roman" w:eastAsia="楷体" w:cs="Times New Roman"/>
          <w:sz w:val="32"/>
          <w:szCs w:val="32"/>
          <w:highlight w:val="none"/>
        </w:rPr>
      </w:pPr>
      <w:r>
        <w:rPr>
          <w:rFonts w:ascii="Times New Roman" w:hAnsi="Times New Roman" w:eastAsia="楷体" w:cs="Times New Roman"/>
          <w:sz w:val="32"/>
          <w:szCs w:val="32"/>
          <w:highlight w:val="none"/>
        </w:rPr>
        <w:t>（三）绩效管理</w:t>
      </w:r>
      <w:bookmarkEnd w:id="51"/>
      <w:bookmarkEnd w:id="52"/>
      <w:bookmarkEnd w:id="53"/>
      <w:bookmarkEnd w:id="54"/>
    </w:p>
    <w:p>
      <w:pPr>
        <w:adjustRightInd w:val="0"/>
        <w:snapToGrid w:val="0"/>
        <w:spacing w:line="560" w:lineRule="exact"/>
        <w:ind w:firstLine="640" w:firstLineChars="200"/>
        <w:rPr>
          <w:rFonts w:hint="default" w:ascii="Times New Roman" w:hAnsi="Times New Roman" w:eastAsia="仿宋_GB2312" w:cs="Times New Roman"/>
          <w:color w:val="auto"/>
          <w:kern w:val="2"/>
          <w:sz w:val="32"/>
          <w:szCs w:val="32"/>
          <w:highlight w:val="none"/>
        </w:rPr>
      </w:pPr>
      <w:r>
        <w:rPr>
          <w:rFonts w:hint="default" w:ascii="Times New Roman" w:hAnsi="Times New Roman" w:eastAsia="仿宋_GB2312" w:cs="Times New Roman"/>
          <w:sz w:val="32"/>
          <w:szCs w:val="32"/>
          <w:highlight w:val="none"/>
        </w:rPr>
        <w:t>北京市贸促会根据市绩效管理的相关要求，将绩效理念深度融入预算编制、执行和监督全过程，做好各项绩效管理工作。</w:t>
      </w:r>
      <w:r>
        <w:rPr>
          <w:rFonts w:hint="default" w:ascii="Times New Roman" w:hAnsi="Times New Roman" w:eastAsia="仿宋_GB2312" w:cs="Times New Roman"/>
          <w:b/>
          <w:bCs/>
          <w:sz w:val="32"/>
          <w:szCs w:val="32"/>
          <w:highlight w:val="none"/>
        </w:rPr>
        <w:t>一是</w:t>
      </w:r>
      <w:r>
        <w:rPr>
          <w:rFonts w:hint="default" w:ascii="Times New Roman" w:hAnsi="Times New Roman" w:eastAsia="仿宋_GB2312" w:cs="Times New Roman"/>
          <w:sz w:val="32"/>
          <w:szCs w:val="32"/>
          <w:highlight w:val="none"/>
        </w:rPr>
        <w:t>加强绩效目标管理工作。北京市贸促会按照财政部门要求，统一在预算绩效管理一体化系统中填写部门预算项目的绩效目标，并完成项目申报工作，共计申报了1</w:t>
      </w:r>
      <w:r>
        <w:rPr>
          <w:rFonts w:hint="default" w:ascii="Times New Roman" w:hAnsi="Times New Roman"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rPr>
        <w:t>个项目；</w:t>
      </w:r>
      <w:r>
        <w:rPr>
          <w:rFonts w:hint="default" w:ascii="Times New Roman" w:hAnsi="Times New Roman" w:eastAsia="仿宋_GB2312" w:cs="Times New Roman"/>
          <w:b/>
          <w:bCs/>
          <w:sz w:val="32"/>
          <w:szCs w:val="32"/>
          <w:highlight w:val="none"/>
        </w:rPr>
        <w:t>二是</w:t>
      </w:r>
      <w:r>
        <w:rPr>
          <w:rFonts w:hint="default" w:ascii="Times New Roman" w:hAnsi="Times New Roman" w:eastAsia="仿宋_GB2312" w:cs="Times New Roman"/>
          <w:sz w:val="32"/>
          <w:szCs w:val="32"/>
          <w:highlight w:val="none"/>
        </w:rPr>
        <w:t>开展预算评审工作。北京市贸促会按照财政</w:t>
      </w:r>
      <w:r>
        <w:rPr>
          <w:rFonts w:hint="default" w:ascii="Times New Roman" w:hAnsi="Times New Roman" w:eastAsia="仿宋_GB2312" w:cs="Times New Roman"/>
          <w:sz w:val="32"/>
          <w:szCs w:val="32"/>
          <w:highlight w:val="none"/>
          <w:lang w:val="en-US" w:eastAsia="zh-CN"/>
        </w:rPr>
        <w:t>要求，聘请了第三方专业机构开展项目预算评审工作，</w:t>
      </w:r>
      <w:r>
        <w:rPr>
          <w:rFonts w:hint="eastAsia" w:eastAsia="仿宋_GB2312" w:cs="Times New Roman"/>
          <w:sz w:val="32"/>
          <w:szCs w:val="32"/>
          <w:highlight w:val="none"/>
          <w:lang w:val="en-US" w:eastAsia="zh-CN"/>
        </w:rPr>
        <w:t>确</w:t>
      </w:r>
      <w:r>
        <w:rPr>
          <w:rFonts w:hint="default" w:ascii="Times New Roman" w:hAnsi="Times New Roman" w:eastAsia="仿宋_GB2312" w:cs="Times New Roman"/>
          <w:sz w:val="32"/>
          <w:szCs w:val="32"/>
          <w:highlight w:val="none"/>
          <w:lang w:val="en-US" w:eastAsia="zh-CN"/>
        </w:rPr>
        <w:t>保项目预算的科学性、合理性；</w:t>
      </w:r>
      <w:r>
        <w:rPr>
          <w:rFonts w:hint="default" w:ascii="Times New Roman" w:hAnsi="Times New Roman" w:eastAsia="仿宋_GB2312" w:cs="Times New Roman"/>
          <w:b/>
          <w:bCs/>
          <w:sz w:val="32"/>
          <w:szCs w:val="32"/>
          <w:highlight w:val="none"/>
          <w:lang w:val="en-US" w:eastAsia="zh-CN"/>
        </w:rPr>
        <w:t>三</w:t>
      </w:r>
      <w:r>
        <w:rPr>
          <w:rFonts w:hint="default" w:ascii="Times New Roman" w:hAnsi="Times New Roman" w:eastAsia="仿宋_GB2312" w:cs="Times New Roman"/>
          <w:b/>
          <w:bCs/>
          <w:sz w:val="32"/>
          <w:szCs w:val="32"/>
          <w:highlight w:val="none"/>
        </w:rPr>
        <w:t>是</w:t>
      </w:r>
      <w:r>
        <w:rPr>
          <w:rFonts w:hint="default" w:ascii="Times New Roman" w:hAnsi="Times New Roman" w:eastAsia="仿宋_GB2312" w:cs="Times New Roman"/>
          <w:sz w:val="32"/>
          <w:szCs w:val="32"/>
          <w:highlight w:val="none"/>
        </w:rPr>
        <w:t>开展绩效运行监控工作。北京市贸促会对202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年度项目实施绩效运行监控，并形成绩效跟踪报告</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进一步优化项目管理、提高资金使用</w:t>
      </w:r>
      <w:r>
        <w:rPr>
          <w:rFonts w:hint="default" w:ascii="Times New Roman" w:hAnsi="Times New Roman" w:eastAsia="仿宋_GB2312" w:cs="Times New Roman"/>
          <w:sz w:val="32"/>
          <w:szCs w:val="32"/>
          <w:highlight w:val="none"/>
          <w:lang w:val="en-US" w:eastAsia="zh-CN"/>
        </w:rPr>
        <w:t>效益</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b/>
          <w:bCs/>
          <w:sz w:val="32"/>
          <w:szCs w:val="32"/>
          <w:highlight w:val="none"/>
          <w:lang w:val="en-US" w:eastAsia="zh-CN"/>
        </w:rPr>
        <w:t>四是</w:t>
      </w:r>
      <w:r>
        <w:rPr>
          <w:rFonts w:hint="default" w:ascii="Times New Roman" w:hAnsi="Times New Roman" w:eastAsia="仿宋_GB2312" w:cs="Times New Roman"/>
          <w:sz w:val="32"/>
          <w:szCs w:val="32"/>
          <w:highlight w:val="none"/>
          <w:lang w:val="en-US" w:eastAsia="zh-CN"/>
        </w:rPr>
        <w:t>开展部门预算项目全覆盖绩效自评工作。按照市财政局要求，北京市贸促会对2023年度的21个项目支出实施了绩效自评；同时，针对选取的</w:t>
      </w:r>
      <w:r>
        <w:rPr>
          <w:rFonts w:hint="eastAsia" w:ascii="仿宋_GB2312" w:hAnsi="仿宋_GB2312" w:eastAsia="仿宋_GB2312" w:cs="仿宋_GB2312"/>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2023年度中国-拉美企业家高峰会</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项目，开展了普通程序评价，综合评价等级为</w:t>
      </w:r>
      <w:r>
        <w:rPr>
          <w:rFonts w:hint="eastAsia" w:ascii="仿宋_GB2312" w:hAnsi="仿宋_GB2312" w:eastAsia="仿宋_GB2312" w:cs="仿宋_GB2312"/>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良</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。通过此次评价，进一步发现了绩效实现过程中存在的问题，从而加强了项目预算绩效管理水平</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b/>
          <w:bCs/>
          <w:sz w:val="32"/>
          <w:szCs w:val="32"/>
          <w:highlight w:val="none"/>
        </w:rPr>
        <w:t>五是</w:t>
      </w:r>
      <w:r>
        <w:rPr>
          <w:rFonts w:hint="default" w:ascii="Times New Roman" w:hAnsi="Times New Roman" w:eastAsia="仿宋_GB2312" w:cs="Times New Roman"/>
          <w:sz w:val="32"/>
          <w:szCs w:val="32"/>
          <w:highlight w:val="none"/>
        </w:rPr>
        <w:t>开展成本预算绩效分析工作。北京市贸促会对</w:t>
      </w:r>
      <w:r>
        <w:rPr>
          <w:rFonts w:hint="eastAsia" w:ascii="仿宋_GB2312" w:hAnsi="仿宋_GB2312" w:eastAsia="仿宋_GB2312" w:cs="仿宋_GB2312"/>
          <w:sz w:val="32"/>
          <w:szCs w:val="32"/>
          <w:highlight w:val="none"/>
          <w:lang w:eastAsia="zh-CN"/>
        </w:rPr>
        <w:t>“</w:t>
      </w:r>
      <w:r>
        <w:rPr>
          <w:rFonts w:hint="default" w:ascii="Times New Roman" w:hAnsi="Times New Roman" w:eastAsia="仿宋_GB2312" w:cs="Times New Roman"/>
          <w:sz w:val="32"/>
          <w:szCs w:val="32"/>
          <w:highlight w:val="none"/>
          <w:lang w:val="en-US" w:eastAsia="zh-CN"/>
        </w:rPr>
        <w:t>枢纽型社会组织</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专项经费</w:t>
      </w:r>
      <w:r>
        <w:rPr>
          <w:rFonts w:hint="default" w:ascii="Times New Roman" w:hAnsi="Times New Roman" w:eastAsia="仿宋_GB2312" w:cs="Times New Roman"/>
          <w:sz w:val="32"/>
          <w:szCs w:val="32"/>
          <w:highlight w:val="none"/>
        </w:rPr>
        <w:t>项目的支出成本效益进行了客观分析，</w:t>
      </w:r>
      <w:r>
        <w:rPr>
          <w:rFonts w:hint="default" w:ascii="Times New Roman" w:hAnsi="Times New Roman" w:eastAsia="仿宋_GB2312" w:cs="Times New Roman"/>
          <w:sz w:val="32"/>
          <w:szCs w:val="32"/>
          <w:highlight w:val="none"/>
          <w:lang w:val="en-US" w:eastAsia="zh-CN"/>
        </w:rPr>
        <w:t>为</w:t>
      </w:r>
      <w:r>
        <w:rPr>
          <w:rFonts w:hint="default" w:ascii="Times New Roman" w:hAnsi="Times New Roman" w:eastAsia="仿宋_GB2312" w:cs="Times New Roman"/>
          <w:sz w:val="32"/>
          <w:szCs w:val="32"/>
          <w:highlight w:val="none"/>
        </w:rPr>
        <w:t>下一年度申报该项目预算提供了有利依据</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大大提升了财政资金使用效率</w:t>
      </w:r>
      <w:r>
        <w:rPr>
          <w:rFonts w:hint="default" w:ascii="Times New Roman" w:hAnsi="Times New Roman" w:eastAsia="仿宋_GB2312" w:cs="Times New Roman"/>
          <w:color w:val="auto"/>
          <w:kern w:val="2"/>
          <w:sz w:val="32"/>
          <w:szCs w:val="32"/>
          <w:highlight w:val="none"/>
        </w:rPr>
        <w:t>。</w:t>
      </w:r>
    </w:p>
    <w:p>
      <w:pPr>
        <w:numPr>
          <w:ilvl w:val="0"/>
          <w:numId w:val="1"/>
        </w:numPr>
        <w:adjustRightInd w:val="0"/>
        <w:snapToGrid w:val="0"/>
        <w:spacing w:line="560" w:lineRule="exact"/>
        <w:ind w:firstLine="640" w:firstLineChars="200"/>
        <w:outlineLvl w:val="1"/>
        <w:rPr>
          <w:rFonts w:ascii="Times New Roman" w:hAnsi="Times New Roman" w:eastAsia="楷体" w:cs="Times New Roman"/>
          <w:sz w:val="32"/>
          <w:szCs w:val="32"/>
          <w:highlight w:val="none"/>
        </w:rPr>
      </w:pPr>
      <w:bookmarkStart w:id="55" w:name="_Toc194745878"/>
      <w:bookmarkStart w:id="56" w:name="_Toc2100092484"/>
      <w:bookmarkStart w:id="57" w:name="_Toc2065154389"/>
      <w:bookmarkStart w:id="58" w:name="_Toc135202295"/>
      <w:r>
        <w:rPr>
          <w:rFonts w:ascii="Times New Roman" w:hAnsi="Times New Roman" w:eastAsia="楷体" w:cs="Times New Roman"/>
          <w:sz w:val="32"/>
          <w:szCs w:val="32"/>
        </w:rPr>
        <w:t>结转结余率</w:t>
      </w:r>
      <w:bookmarkEnd w:id="55"/>
      <w:bookmarkEnd w:id="56"/>
      <w:bookmarkEnd w:id="57"/>
      <w:bookmarkEnd w:id="58"/>
    </w:p>
    <w:p>
      <w:pPr>
        <w:adjustRightInd w:val="0"/>
        <w:snapToGrid w:val="0"/>
        <w:spacing w:line="560" w:lineRule="exact"/>
        <w:ind w:firstLine="640" w:firstLineChars="200"/>
        <w:rPr>
          <w:rFonts w:hint="default" w:ascii="Times New Roman" w:hAnsi="Times New Roman" w:eastAsia="仿宋_GB2312" w:cs="Times New Roman"/>
          <w:color w:val="FF0000"/>
          <w:sz w:val="32"/>
          <w:szCs w:val="32"/>
        </w:rPr>
      </w:pPr>
      <w:r>
        <w:rPr>
          <w:rFonts w:ascii="Times New Roman" w:hAnsi="Times New Roman" w:eastAsia="仿宋_GB2312" w:cs="Times New Roman"/>
          <w:sz w:val="32"/>
          <w:szCs w:val="32"/>
          <w:highlight w:val="none"/>
        </w:rPr>
        <w:t>北京市贸促会202</w:t>
      </w:r>
      <w:r>
        <w:rPr>
          <w:rFonts w:hint="default" w:ascii="Times New Roman" w:hAnsi="Times New Roman" w:eastAsia="仿宋_GB2312" w:cs="Times New Roman"/>
          <w:sz w:val="32"/>
          <w:szCs w:val="32"/>
          <w:highlight w:val="none"/>
          <w:lang w:val="en-US" w:eastAsia="zh-CN"/>
        </w:rPr>
        <w:t>4</w:t>
      </w:r>
      <w:r>
        <w:rPr>
          <w:rFonts w:ascii="Times New Roman" w:hAnsi="Times New Roman" w:eastAsia="仿宋_GB2312" w:cs="Times New Roman"/>
          <w:sz w:val="32"/>
          <w:szCs w:val="32"/>
          <w:highlight w:val="none"/>
        </w:rPr>
        <w:t>年年末结转结余资金为</w:t>
      </w:r>
      <w:r>
        <w:rPr>
          <w:rFonts w:hint="default" w:ascii="Times New Roman" w:hAnsi="Times New Roman" w:eastAsia="仿宋_GB2312" w:cs="Times New Roman"/>
          <w:sz w:val="32"/>
          <w:szCs w:val="32"/>
          <w:highlight w:val="none"/>
          <w:lang w:val="en-US" w:eastAsia="zh-CN"/>
        </w:rPr>
        <w:t>167.11万元，</w:t>
      </w:r>
      <w:r>
        <w:rPr>
          <w:rFonts w:ascii="Times New Roman" w:hAnsi="Times New Roman" w:eastAsia="仿宋_GB2312" w:cs="Times New Roman"/>
          <w:sz w:val="32"/>
          <w:szCs w:val="32"/>
          <w:highlight w:val="none"/>
        </w:rPr>
        <w:t>全年支出预算数为</w:t>
      </w:r>
      <w:r>
        <w:rPr>
          <w:rFonts w:hint="default" w:ascii="Times New Roman" w:hAnsi="Times New Roman" w:eastAsia="仿宋_GB2312" w:cs="Times New Roman"/>
          <w:sz w:val="32"/>
          <w:szCs w:val="32"/>
          <w:highlight w:val="none"/>
        </w:rPr>
        <w:t>7,164.53</w:t>
      </w:r>
      <w:r>
        <w:rPr>
          <w:rFonts w:ascii="Times New Roman" w:hAnsi="Times New Roman" w:eastAsia="仿宋_GB2312" w:cs="Times New Roman"/>
          <w:sz w:val="32"/>
          <w:szCs w:val="32"/>
          <w:highlight w:val="none"/>
        </w:rPr>
        <w:t>万元</w:t>
      </w:r>
      <w:r>
        <w:rPr>
          <w:rFonts w:hint="default" w:ascii="Times New Roman" w:hAnsi="Times New Roman" w:eastAsia="仿宋_GB2312" w:cs="Times New Roman"/>
          <w:sz w:val="32"/>
          <w:szCs w:val="32"/>
          <w:highlight w:val="none"/>
          <w:lang w:val="en-US" w:eastAsia="zh-CN"/>
        </w:rPr>
        <w:t>。北京市贸促会2024年财政拨款</w:t>
      </w:r>
      <w:r>
        <w:rPr>
          <w:rFonts w:ascii="Times New Roman" w:hAnsi="Times New Roman" w:eastAsia="仿宋_GB2312" w:cs="Times New Roman"/>
          <w:sz w:val="32"/>
          <w:szCs w:val="32"/>
          <w:highlight w:val="none"/>
        </w:rPr>
        <w:t>资金结转结余率为</w:t>
      </w:r>
      <w:r>
        <w:rPr>
          <w:rFonts w:hint="default" w:ascii="Times New Roman" w:hAnsi="Times New Roman" w:eastAsia="仿宋_GB2312" w:cs="Times New Roman"/>
          <w:sz w:val="32"/>
          <w:szCs w:val="32"/>
          <w:highlight w:val="none"/>
          <w:lang w:val="en-US" w:eastAsia="zh-CN"/>
        </w:rPr>
        <w:t>2.33%</w:t>
      </w:r>
      <w:r>
        <w:rPr>
          <w:rFonts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比上年增加1.68%，主要原因为落实过紧日子要求大力压减支出，导致结余增加</w:t>
      </w:r>
      <w:r>
        <w:rPr>
          <w:rFonts w:hint="default" w:ascii="Times New Roman" w:hAnsi="Times New Roman" w:eastAsia="仿宋_GB2312" w:cs="Times New Roman"/>
          <w:sz w:val="32"/>
          <w:szCs w:val="32"/>
          <w:lang w:val="en-US" w:eastAsia="zh-CN"/>
        </w:rPr>
        <w:t>。</w:t>
      </w:r>
    </w:p>
    <w:p>
      <w:pPr>
        <w:numPr>
          <w:ilvl w:val="0"/>
          <w:numId w:val="1"/>
        </w:numPr>
        <w:adjustRightInd w:val="0"/>
        <w:snapToGrid w:val="0"/>
        <w:spacing w:line="560" w:lineRule="exact"/>
        <w:ind w:firstLine="640" w:firstLineChars="200"/>
        <w:outlineLvl w:val="1"/>
        <w:rPr>
          <w:rFonts w:ascii="Times New Roman" w:hAnsi="Times New Roman" w:eastAsia="楷体" w:cs="Times New Roman"/>
          <w:sz w:val="32"/>
          <w:szCs w:val="32"/>
        </w:rPr>
      </w:pPr>
      <w:bookmarkStart w:id="59" w:name="_Toc328893518"/>
      <w:bookmarkStart w:id="60" w:name="_Toc1419113109"/>
      <w:bookmarkStart w:id="61" w:name="_Toc135202296"/>
      <w:bookmarkStart w:id="62" w:name="_Toc213156496"/>
      <w:r>
        <w:rPr>
          <w:rFonts w:ascii="Times New Roman" w:hAnsi="Times New Roman" w:eastAsia="楷体" w:cs="Times New Roman"/>
          <w:sz w:val="32"/>
          <w:szCs w:val="32"/>
        </w:rPr>
        <w:t>部门预决算差异率</w:t>
      </w:r>
      <w:bookmarkEnd w:id="59"/>
      <w:bookmarkEnd w:id="60"/>
      <w:bookmarkEnd w:id="61"/>
      <w:bookmarkEnd w:id="62"/>
    </w:p>
    <w:p>
      <w:pPr>
        <w:adjustRightInd w:val="0"/>
        <w:snapToGrid w:val="0"/>
        <w:spacing w:line="560" w:lineRule="exact"/>
        <w:ind w:firstLine="640" w:firstLineChars="200"/>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北京市贸促会202</w:t>
      </w:r>
      <w:r>
        <w:rPr>
          <w:rFonts w:hint="default" w:ascii="Times New Roman" w:hAnsi="Times New Roman" w:eastAsia="仿宋_GB2312" w:cs="Times New Roman"/>
          <w:sz w:val="32"/>
          <w:szCs w:val="32"/>
          <w:highlight w:val="none"/>
          <w:lang w:val="en-US" w:eastAsia="zh-CN"/>
        </w:rPr>
        <w:t>4</w:t>
      </w:r>
      <w:r>
        <w:rPr>
          <w:rFonts w:ascii="Times New Roman" w:hAnsi="Times New Roman" w:eastAsia="仿宋_GB2312" w:cs="Times New Roman"/>
          <w:sz w:val="32"/>
          <w:szCs w:val="32"/>
          <w:highlight w:val="none"/>
        </w:rPr>
        <w:t>年年初预算数为</w:t>
      </w:r>
      <w:r>
        <w:rPr>
          <w:rFonts w:hint="default" w:ascii="Times New Roman" w:hAnsi="Times New Roman" w:eastAsia="仿宋_GB2312" w:cs="Times New Roman"/>
          <w:sz w:val="32"/>
          <w:szCs w:val="32"/>
          <w:highlight w:val="none"/>
        </w:rPr>
        <w:t>6,760.20</w:t>
      </w:r>
      <w:r>
        <w:rPr>
          <w:rFonts w:ascii="Times New Roman" w:hAnsi="Times New Roman" w:eastAsia="仿宋_GB2312" w:cs="Times New Roman"/>
          <w:sz w:val="32"/>
          <w:szCs w:val="32"/>
          <w:highlight w:val="none"/>
        </w:rPr>
        <w:t>万元，部门年度支出决算数为</w:t>
      </w:r>
      <w:r>
        <w:rPr>
          <w:rFonts w:hint="default" w:ascii="Times New Roman" w:hAnsi="Times New Roman" w:eastAsia="仿宋_GB2312" w:cs="Times New Roman"/>
          <w:sz w:val="32"/>
          <w:szCs w:val="32"/>
          <w:highlight w:val="none"/>
        </w:rPr>
        <w:t>6,997.43</w:t>
      </w:r>
      <w:r>
        <w:rPr>
          <w:rFonts w:ascii="Times New Roman" w:hAnsi="Times New Roman" w:eastAsia="仿宋_GB2312" w:cs="Times New Roman"/>
          <w:sz w:val="32"/>
          <w:szCs w:val="32"/>
          <w:highlight w:val="none"/>
        </w:rPr>
        <w:t>万元，部门预决算差异率为</w:t>
      </w:r>
      <w:r>
        <w:rPr>
          <w:rFonts w:hint="default" w:ascii="Times New Roman" w:hAnsi="Times New Roman" w:eastAsia="仿宋_GB2312" w:cs="Times New Roman"/>
          <w:sz w:val="32"/>
          <w:szCs w:val="32"/>
          <w:highlight w:val="none"/>
        </w:rPr>
        <w:t>3.51%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低于市级平均差异率</w:t>
      </w:r>
      <w:r>
        <w:rPr>
          <w:rFonts w:ascii="Times New Roman" w:hAnsi="Times New Roman" w:eastAsia="仿宋_GB2312" w:cs="Times New Roman"/>
          <w:sz w:val="32"/>
          <w:szCs w:val="32"/>
          <w:highlight w:val="none"/>
        </w:rPr>
        <w:t>。</w:t>
      </w:r>
    </w:p>
    <w:p>
      <w:pPr>
        <w:keepNext/>
        <w:adjustRightInd w:val="0"/>
        <w:snapToGrid w:val="0"/>
        <w:spacing w:line="560" w:lineRule="exact"/>
        <w:ind w:firstLine="640" w:firstLineChars="200"/>
        <w:jc w:val="left"/>
        <w:outlineLvl w:val="0"/>
        <w:rPr>
          <w:rFonts w:ascii="Times New Roman" w:hAnsi="Times New Roman" w:eastAsia="黑体" w:cs="Times New Roman"/>
          <w:sz w:val="32"/>
          <w:szCs w:val="32"/>
          <w:highlight w:val="none"/>
        </w:rPr>
      </w:pPr>
      <w:bookmarkStart w:id="63" w:name="_Toc518505076"/>
      <w:bookmarkStart w:id="64" w:name="_Toc90449648"/>
      <w:bookmarkStart w:id="65" w:name="_Toc1080639381"/>
      <w:bookmarkStart w:id="66" w:name="_Toc135202297"/>
      <w:r>
        <w:rPr>
          <w:rFonts w:ascii="Times New Roman" w:hAnsi="Times New Roman" w:eastAsia="黑体" w:cs="Times New Roman"/>
          <w:sz w:val="32"/>
          <w:szCs w:val="32"/>
          <w:highlight w:val="none"/>
        </w:rPr>
        <w:t>五、总体评价结论</w:t>
      </w:r>
      <w:bookmarkEnd w:id="63"/>
      <w:bookmarkEnd w:id="64"/>
      <w:bookmarkEnd w:id="65"/>
      <w:bookmarkEnd w:id="66"/>
    </w:p>
    <w:p>
      <w:pPr>
        <w:adjustRightInd w:val="0"/>
        <w:snapToGrid w:val="0"/>
        <w:spacing w:line="560" w:lineRule="exact"/>
        <w:ind w:firstLine="640" w:firstLineChars="200"/>
        <w:outlineLvl w:val="1"/>
        <w:rPr>
          <w:rFonts w:ascii="Times New Roman" w:hAnsi="Times New Roman" w:eastAsia="楷体" w:cs="Times New Roman"/>
          <w:sz w:val="32"/>
          <w:szCs w:val="32"/>
          <w:highlight w:val="none"/>
        </w:rPr>
      </w:pPr>
      <w:bookmarkStart w:id="67" w:name="_Hlk72426764"/>
      <w:bookmarkStart w:id="68" w:name="_Toc135202298"/>
      <w:bookmarkStart w:id="69" w:name="_Toc26172806"/>
      <w:bookmarkStart w:id="70" w:name="_Toc1916295507"/>
      <w:bookmarkStart w:id="71" w:name="_Toc1036873788"/>
      <w:r>
        <w:rPr>
          <w:rFonts w:ascii="Times New Roman" w:hAnsi="Times New Roman" w:eastAsia="楷体" w:cs="Times New Roman"/>
          <w:sz w:val="32"/>
          <w:szCs w:val="32"/>
          <w:highlight w:val="none"/>
        </w:rPr>
        <w:t>（一）评价得分情况</w:t>
      </w:r>
      <w:bookmarkEnd w:id="67"/>
      <w:bookmarkEnd w:id="68"/>
      <w:bookmarkEnd w:id="69"/>
      <w:bookmarkEnd w:id="70"/>
      <w:bookmarkEnd w:id="71"/>
    </w:p>
    <w:p>
      <w:pPr>
        <w:pStyle w:val="16"/>
        <w:spacing w:line="560" w:lineRule="exact"/>
        <w:rPr>
          <w:rFonts w:hint="default" w:ascii="Times New Roman" w:hAnsi="Times New Roman" w:cs="Times New Roman"/>
          <w:highlight w:val="none"/>
        </w:rPr>
      </w:pPr>
      <w:r>
        <w:rPr>
          <w:rFonts w:hint="default" w:ascii="Times New Roman" w:hAnsi="Times New Roman" w:cs="Times New Roman"/>
          <w:highlight w:val="none"/>
        </w:rPr>
        <w:t>202</w:t>
      </w:r>
      <w:r>
        <w:rPr>
          <w:rFonts w:hint="default" w:ascii="Times New Roman" w:hAnsi="Times New Roman" w:cs="Times New Roman"/>
          <w:highlight w:val="none"/>
          <w:lang w:val="en-US" w:eastAsia="zh-CN"/>
        </w:rPr>
        <w:t>4</w:t>
      </w:r>
      <w:r>
        <w:rPr>
          <w:rFonts w:hint="default" w:ascii="Times New Roman" w:hAnsi="Times New Roman" w:cs="Times New Roman"/>
          <w:highlight w:val="none"/>
        </w:rPr>
        <w:t>年北京市贸促会部门整体绩效评价得分为</w:t>
      </w:r>
      <w:r>
        <w:rPr>
          <w:rFonts w:hint="default" w:ascii="Times New Roman" w:hAnsi="Times New Roman" w:cs="Times New Roman"/>
          <w:highlight w:val="none"/>
          <w:lang w:val="en-US" w:eastAsia="zh-CN"/>
        </w:rPr>
        <w:t>96.66</w:t>
      </w:r>
      <w:r>
        <w:rPr>
          <w:rFonts w:hint="default" w:ascii="Times New Roman" w:hAnsi="Times New Roman" w:cs="Times New Roman"/>
          <w:highlight w:val="none"/>
        </w:rPr>
        <w:t>分，综合评价等级为</w:t>
      </w:r>
      <w:r>
        <w:rPr>
          <w:rFonts w:hint="eastAsia" w:ascii="仿宋_GB2312" w:hAnsi="仿宋_GB2312" w:eastAsia="仿宋_GB2312" w:cs="仿宋_GB2312"/>
          <w:highlight w:val="none"/>
        </w:rPr>
        <w:t>“</w:t>
      </w:r>
      <w:r>
        <w:rPr>
          <w:rFonts w:hint="default" w:ascii="Times New Roman" w:hAnsi="Times New Roman" w:cs="Times New Roman"/>
          <w:highlight w:val="none"/>
          <w:lang w:val="en-US" w:eastAsia="zh-CN"/>
        </w:rPr>
        <w:t>优</w:t>
      </w:r>
      <w:r>
        <w:rPr>
          <w:rFonts w:hint="eastAsia" w:ascii="Times New Roman" w:cs="Times New Roman"/>
          <w:highlight w:val="none"/>
          <w:lang w:eastAsia="zh-CN"/>
        </w:rPr>
        <w:t>”</w:t>
      </w:r>
      <w:r>
        <w:rPr>
          <w:rFonts w:hint="default" w:ascii="Times New Roman" w:hAnsi="Times New Roman" w:cs="Times New Roman"/>
          <w:highlight w:val="none"/>
        </w:rPr>
        <w:t>，各一级指标得分情况如下表所示：</w:t>
      </w:r>
    </w:p>
    <w:p>
      <w:pPr>
        <w:keepNext w:val="0"/>
        <w:keepLines w:val="0"/>
        <w:widowControl w:val="0"/>
        <w:suppressLineNumbers w:val="0"/>
        <w:adjustRightInd w:val="0"/>
        <w:snapToGrid w:val="0"/>
        <w:spacing w:before="0" w:beforeAutospacing="0" w:after="0" w:afterAutospacing="0" w:line="600" w:lineRule="exact"/>
        <w:ind w:left="0" w:right="0"/>
        <w:jc w:val="center"/>
        <w:rPr>
          <w:rFonts w:hint="default" w:ascii="Times New Roman" w:hAnsi="Times New Roman" w:eastAsia="黑体" w:cs="Times New Roman"/>
          <w:kern w:val="2"/>
          <w:sz w:val="28"/>
          <w:szCs w:val="28"/>
          <w:highlight w:val="none"/>
        </w:rPr>
      </w:pPr>
      <w:r>
        <w:rPr>
          <w:rFonts w:hint="default" w:ascii="Times New Roman" w:hAnsi="Times New Roman" w:eastAsia="黑体" w:cs="Times New Roman"/>
          <w:kern w:val="2"/>
          <w:sz w:val="28"/>
          <w:szCs w:val="28"/>
          <w:highlight w:val="none"/>
          <w:lang w:val="en-US" w:eastAsia="zh-CN" w:bidi="ar"/>
        </w:rPr>
        <w:t>表4 2024年北京市贸促会部门整体绩效得分情况表</w:t>
      </w:r>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2325"/>
        <w:gridCol w:w="1931"/>
        <w:gridCol w:w="2133"/>
        <w:gridCol w:w="21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37" w:hRule="atLeast"/>
          <w:tblHeader/>
          <w:jc w:val="center"/>
        </w:trPr>
        <w:tc>
          <w:tcPr>
            <w:tcW w:w="23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b/>
                <w:bCs/>
                <w:kern w:val="2"/>
                <w:sz w:val="24"/>
                <w:szCs w:val="24"/>
                <w:highlight w:val="none"/>
              </w:rPr>
            </w:pPr>
            <w:r>
              <w:rPr>
                <w:rFonts w:hint="default" w:ascii="Times New Roman" w:hAnsi="Times New Roman" w:eastAsia="宋体" w:cs="Times New Roman"/>
                <w:b/>
                <w:bCs/>
                <w:kern w:val="2"/>
                <w:sz w:val="24"/>
                <w:szCs w:val="24"/>
                <w:highlight w:val="none"/>
                <w:lang w:val="en-US" w:eastAsia="zh-CN" w:bidi="ar"/>
              </w:rPr>
              <w:t>一级指标</w:t>
            </w:r>
          </w:p>
        </w:tc>
        <w:tc>
          <w:tcPr>
            <w:tcW w:w="19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b/>
                <w:bCs/>
                <w:kern w:val="2"/>
                <w:sz w:val="24"/>
                <w:szCs w:val="24"/>
                <w:highlight w:val="none"/>
              </w:rPr>
            </w:pPr>
            <w:r>
              <w:rPr>
                <w:rFonts w:hint="default" w:ascii="Times New Roman" w:hAnsi="Times New Roman" w:eastAsia="宋体" w:cs="Times New Roman"/>
                <w:b/>
                <w:bCs/>
                <w:kern w:val="2"/>
                <w:sz w:val="24"/>
                <w:szCs w:val="24"/>
                <w:highlight w:val="none"/>
                <w:lang w:val="en-US" w:eastAsia="zh-CN" w:bidi="ar"/>
              </w:rPr>
              <w:t>分值</w:t>
            </w:r>
          </w:p>
        </w:tc>
        <w:tc>
          <w:tcPr>
            <w:tcW w:w="21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b/>
                <w:bCs/>
                <w:kern w:val="2"/>
                <w:sz w:val="24"/>
                <w:szCs w:val="24"/>
                <w:highlight w:val="none"/>
              </w:rPr>
            </w:pPr>
            <w:r>
              <w:rPr>
                <w:rFonts w:hint="default" w:ascii="Times New Roman" w:hAnsi="Times New Roman" w:eastAsia="宋体" w:cs="Times New Roman"/>
                <w:b/>
                <w:bCs/>
                <w:kern w:val="2"/>
                <w:sz w:val="24"/>
                <w:szCs w:val="24"/>
                <w:highlight w:val="none"/>
                <w:lang w:val="en-US" w:eastAsia="zh-CN" w:bidi="ar"/>
              </w:rPr>
              <w:t>得分</w:t>
            </w:r>
          </w:p>
        </w:tc>
        <w:tc>
          <w:tcPr>
            <w:tcW w:w="21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b/>
                <w:bCs/>
                <w:kern w:val="2"/>
                <w:sz w:val="24"/>
                <w:szCs w:val="24"/>
                <w:highlight w:val="none"/>
              </w:rPr>
            </w:pPr>
            <w:r>
              <w:rPr>
                <w:rFonts w:hint="default" w:ascii="Times New Roman" w:hAnsi="Times New Roman" w:eastAsia="宋体" w:cs="Times New Roman"/>
                <w:b/>
                <w:bCs/>
                <w:kern w:val="2"/>
                <w:sz w:val="24"/>
                <w:szCs w:val="24"/>
                <w:highlight w:val="none"/>
                <w:lang w:val="en-US" w:eastAsia="zh-CN" w:bidi="ar"/>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96" w:hRule="atLeast"/>
          <w:jc w:val="center"/>
        </w:trPr>
        <w:tc>
          <w:tcPr>
            <w:tcW w:w="23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4"/>
                <w:szCs w:val="24"/>
                <w:highlight w:val="none"/>
              </w:rPr>
            </w:pPr>
            <w:r>
              <w:rPr>
                <w:rFonts w:hint="default" w:ascii="Times New Roman" w:hAnsi="Times New Roman" w:eastAsia="宋体" w:cs="Times New Roman"/>
                <w:kern w:val="2"/>
                <w:sz w:val="24"/>
                <w:szCs w:val="24"/>
                <w:highlight w:val="none"/>
                <w:lang w:val="en-US" w:eastAsia="zh-CN" w:bidi="ar"/>
              </w:rPr>
              <w:t>当年预算执行情况</w:t>
            </w:r>
          </w:p>
        </w:tc>
        <w:tc>
          <w:tcPr>
            <w:tcW w:w="19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kern w:val="2"/>
                <w:sz w:val="24"/>
                <w:szCs w:val="24"/>
                <w:highlight w:val="none"/>
              </w:rPr>
            </w:pPr>
            <w:r>
              <w:rPr>
                <w:rFonts w:hint="default" w:ascii="Times New Roman" w:hAnsi="Times New Roman" w:eastAsia="Times New Roman Regular" w:cs="Times New Roman"/>
                <w:i w:val="0"/>
                <w:iCs w:val="0"/>
                <w:color w:val="000000"/>
                <w:kern w:val="0"/>
                <w:sz w:val="24"/>
                <w:szCs w:val="24"/>
                <w:highlight w:val="none"/>
                <w:u w:val="none"/>
                <w:lang w:val="en-US" w:eastAsia="zh-CN" w:bidi="ar"/>
              </w:rPr>
              <w:t>20</w:t>
            </w:r>
          </w:p>
        </w:tc>
        <w:tc>
          <w:tcPr>
            <w:tcW w:w="21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kern w:val="2"/>
                <w:sz w:val="24"/>
                <w:szCs w:val="24"/>
                <w:highlight w:val="none"/>
                <w:lang w:val="en-US" w:eastAsia="zh-CN"/>
              </w:rPr>
            </w:pPr>
            <w:r>
              <w:rPr>
                <w:rFonts w:hint="default" w:ascii="Times New Roman" w:hAnsi="Times New Roman" w:eastAsia="Times New Roman Regular" w:cs="Times New Roman"/>
                <w:i w:val="0"/>
                <w:iCs w:val="0"/>
                <w:color w:val="000000"/>
                <w:kern w:val="0"/>
                <w:sz w:val="24"/>
                <w:szCs w:val="24"/>
                <w:highlight w:val="none"/>
                <w:u w:val="none"/>
                <w:lang w:val="en-US" w:eastAsia="zh-CN" w:bidi="ar"/>
              </w:rPr>
              <w:t>19.53</w:t>
            </w:r>
          </w:p>
        </w:tc>
        <w:tc>
          <w:tcPr>
            <w:tcW w:w="21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kern w:val="2"/>
                <w:sz w:val="24"/>
                <w:szCs w:val="24"/>
                <w:highlight w:val="none"/>
                <w:lang w:val="en-US" w:eastAsia="zh-CN"/>
              </w:rPr>
            </w:pPr>
            <w:r>
              <w:rPr>
                <w:rFonts w:hint="default" w:ascii="Times New Roman" w:hAnsi="Times New Roman" w:eastAsia="Times New Roman Regular" w:cs="Times New Roman"/>
                <w:i w:val="0"/>
                <w:iCs w:val="0"/>
                <w:color w:val="000000"/>
                <w:kern w:val="0"/>
                <w:sz w:val="24"/>
                <w:szCs w:val="24"/>
                <w:u w:val="none"/>
                <w:lang w:val="en-US" w:eastAsia="zh-CN" w:bidi="ar"/>
              </w:rPr>
              <w:t>97.65%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06" w:hRule="atLeast"/>
          <w:jc w:val="center"/>
        </w:trPr>
        <w:tc>
          <w:tcPr>
            <w:tcW w:w="23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4"/>
                <w:szCs w:val="24"/>
                <w:highlight w:val="none"/>
              </w:rPr>
            </w:pPr>
            <w:r>
              <w:rPr>
                <w:rFonts w:hint="default" w:ascii="Times New Roman" w:hAnsi="Times New Roman" w:eastAsia="宋体" w:cs="Times New Roman"/>
                <w:kern w:val="2"/>
                <w:sz w:val="24"/>
                <w:szCs w:val="24"/>
                <w:highlight w:val="none"/>
                <w:lang w:val="en-US" w:eastAsia="zh-CN" w:bidi="ar"/>
              </w:rPr>
              <w:t>整体绩效目标实现情况</w:t>
            </w:r>
          </w:p>
        </w:tc>
        <w:tc>
          <w:tcPr>
            <w:tcW w:w="19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kern w:val="2"/>
                <w:sz w:val="24"/>
                <w:szCs w:val="24"/>
                <w:highlight w:val="none"/>
              </w:rPr>
            </w:pPr>
            <w:r>
              <w:rPr>
                <w:rFonts w:hint="default" w:ascii="Times New Roman" w:hAnsi="Times New Roman" w:eastAsia="Times New Roman Regular" w:cs="Times New Roman"/>
                <w:i w:val="0"/>
                <w:iCs w:val="0"/>
                <w:color w:val="000000"/>
                <w:kern w:val="0"/>
                <w:sz w:val="24"/>
                <w:szCs w:val="24"/>
                <w:highlight w:val="none"/>
                <w:u w:val="none"/>
                <w:lang w:val="en-US" w:eastAsia="zh-CN" w:bidi="ar"/>
              </w:rPr>
              <w:t>60</w:t>
            </w:r>
          </w:p>
        </w:tc>
        <w:tc>
          <w:tcPr>
            <w:tcW w:w="21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kern w:val="2"/>
                <w:sz w:val="24"/>
                <w:szCs w:val="24"/>
                <w:highlight w:val="none"/>
                <w:lang w:val="en-US" w:eastAsia="zh-CN"/>
              </w:rPr>
            </w:pPr>
            <w:r>
              <w:rPr>
                <w:rFonts w:hint="default" w:ascii="Times New Roman" w:hAnsi="Times New Roman" w:eastAsia="Times New Roman Regular" w:cs="Times New Roman"/>
                <w:i w:val="0"/>
                <w:iCs w:val="0"/>
                <w:color w:val="000000"/>
                <w:kern w:val="0"/>
                <w:sz w:val="24"/>
                <w:szCs w:val="24"/>
                <w:highlight w:val="none"/>
                <w:u w:val="none"/>
                <w:lang w:val="en-US" w:eastAsia="zh-CN" w:bidi="ar"/>
              </w:rPr>
              <w:t>57.8</w:t>
            </w:r>
          </w:p>
        </w:tc>
        <w:tc>
          <w:tcPr>
            <w:tcW w:w="21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kern w:val="2"/>
                <w:sz w:val="24"/>
                <w:szCs w:val="24"/>
                <w:highlight w:val="none"/>
                <w:lang w:val="en-US" w:eastAsia="zh-CN"/>
              </w:rPr>
            </w:pPr>
            <w:r>
              <w:rPr>
                <w:rFonts w:hint="default" w:ascii="Times New Roman" w:hAnsi="Times New Roman" w:eastAsia="Times New Roman Regular" w:cs="Times New Roman"/>
                <w:i w:val="0"/>
                <w:iCs w:val="0"/>
                <w:color w:val="000000"/>
                <w:kern w:val="0"/>
                <w:sz w:val="24"/>
                <w:szCs w:val="24"/>
                <w:u w:val="none"/>
                <w:lang w:val="en-US" w:eastAsia="zh-CN" w:bidi="ar"/>
              </w:rPr>
              <w:t>96.33%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82" w:hRule="atLeast"/>
          <w:jc w:val="center"/>
        </w:trPr>
        <w:tc>
          <w:tcPr>
            <w:tcW w:w="23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4"/>
                <w:szCs w:val="24"/>
                <w:highlight w:val="none"/>
              </w:rPr>
            </w:pPr>
            <w:r>
              <w:rPr>
                <w:rFonts w:hint="default" w:ascii="Times New Roman" w:hAnsi="Times New Roman" w:eastAsia="宋体" w:cs="Times New Roman"/>
                <w:kern w:val="2"/>
                <w:sz w:val="24"/>
                <w:szCs w:val="24"/>
                <w:highlight w:val="none"/>
                <w:lang w:val="en-US" w:eastAsia="zh-CN" w:bidi="ar"/>
              </w:rPr>
              <w:t>预算管理情况</w:t>
            </w:r>
          </w:p>
        </w:tc>
        <w:tc>
          <w:tcPr>
            <w:tcW w:w="19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kern w:val="2"/>
                <w:sz w:val="24"/>
                <w:szCs w:val="24"/>
                <w:highlight w:val="none"/>
              </w:rPr>
            </w:pPr>
            <w:r>
              <w:rPr>
                <w:rFonts w:hint="default" w:ascii="Times New Roman" w:hAnsi="Times New Roman" w:eastAsia="Times New Roman Regular" w:cs="Times New Roman"/>
                <w:i w:val="0"/>
                <w:iCs w:val="0"/>
                <w:color w:val="000000"/>
                <w:kern w:val="0"/>
                <w:sz w:val="24"/>
                <w:szCs w:val="24"/>
                <w:highlight w:val="none"/>
                <w:u w:val="none"/>
                <w:lang w:val="en-US" w:eastAsia="zh-CN" w:bidi="ar"/>
              </w:rPr>
              <w:t>20</w:t>
            </w:r>
          </w:p>
        </w:tc>
        <w:tc>
          <w:tcPr>
            <w:tcW w:w="21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kern w:val="2"/>
                <w:sz w:val="24"/>
                <w:szCs w:val="24"/>
                <w:highlight w:val="none"/>
                <w:lang w:val="en-US" w:eastAsia="zh-CN"/>
              </w:rPr>
            </w:pPr>
            <w:r>
              <w:rPr>
                <w:rFonts w:hint="default" w:ascii="Times New Roman" w:hAnsi="Times New Roman" w:eastAsia="Times New Roman Regular" w:cs="Times New Roman"/>
                <w:i w:val="0"/>
                <w:iCs w:val="0"/>
                <w:color w:val="000000"/>
                <w:kern w:val="0"/>
                <w:sz w:val="24"/>
                <w:szCs w:val="24"/>
                <w:highlight w:val="none"/>
                <w:u w:val="none"/>
                <w:lang w:val="en-US" w:eastAsia="zh-CN" w:bidi="ar"/>
              </w:rPr>
              <w:t>19.33</w:t>
            </w:r>
          </w:p>
        </w:tc>
        <w:tc>
          <w:tcPr>
            <w:tcW w:w="21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kern w:val="2"/>
                <w:sz w:val="24"/>
                <w:szCs w:val="24"/>
                <w:highlight w:val="none"/>
                <w:lang w:val="en-US" w:eastAsia="zh-CN"/>
              </w:rPr>
            </w:pPr>
            <w:r>
              <w:rPr>
                <w:rFonts w:hint="default" w:ascii="Times New Roman" w:hAnsi="Times New Roman" w:eastAsia="Times New Roman Regular" w:cs="Times New Roman"/>
                <w:i w:val="0"/>
                <w:iCs w:val="0"/>
                <w:color w:val="000000"/>
                <w:kern w:val="0"/>
                <w:sz w:val="24"/>
                <w:szCs w:val="24"/>
                <w:u w:val="none"/>
                <w:lang w:val="en-US" w:eastAsia="zh-CN" w:bidi="ar"/>
              </w:rPr>
              <w:t>96.65%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54" w:hRule="atLeast"/>
          <w:jc w:val="center"/>
        </w:trPr>
        <w:tc>
          <w:tcPr>
            <w:tcW w:w="23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b/>
                <w:bCs/>
                <w:kern w:val="2"/>
                <w:sz w:val="24"/>
                <w:szCs w:val="24"/>
                <w:highlight w:val="none"/>
              </w:rPr>
            </w:pPr>
            <w:r>
              <w:rPr>
                <w:rFonts w:hint="default" w:ascii="Times New Roman" w:hAnsi="Times New Roman" w:eastAsia="宋体" w:cs="Times New Roman"/>
                <w:b/>
                <w:bCs/>
                <w:kern w:val="2"/>
                <w:sz w:val="24"/>
                <w:szCs w:val="24"/>
                <w:highlight w:val="none"/>
                <w:lang w:val="en-US" w:eastAsia="zh-CN" w:bidi="ar"/>
              </w:rPr>
              <w:t>合计</w:t>
            </w:r>
          </w:p>
        </w:tc>
        <w:tc>
          <w:tcPr>
            <w:tcW w:w="19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kern w:val="2"/>
                <w:sz w:val="24"/>
                <w:szCs w:val="24"/>
                <w:highlight w:val="none"/>
              </w:rPr>
            </w:pPr>
            <w:r>
              <w:rPr>
                <w:rFonts w:hint="default" w:ascii="Times New Roman" w:hAnsi="Times New Roman" w:eastAsia="Times New Roman Regular" w:cs="Times New Roman"/>
                <w:i w:val="0"/>
                <w:iCs w:val="0"/>
                <w:color w:val="000000"/>
                <w:kern w:val="0"/>
                <w:sz w:val="24"/>
                <w:szCs w:val="24"/>
                <w:highlight w:val="none"/>
                <w:u w:val="none"/>
                <w:lang w:val="en-US" w:eastAsia="zh-CN" w:bidi="ar"/>
              </w:rPr>
              <w:t>100</w:t>
            </w:r>
          </w:p>
        </w:tc>
        <w:tc>
          <w:tcPr>
            <w:tcW w:w="21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kern w:val="2"/>
                <w:sz w:val="24"/>
                <w:szCs w:val="24"/>
                <w:highlight w:val="none"/>
                <w:lang w:val="en-US" w:eastAsia="zh-CN"/>
              </w:rPr>
            </w:pPr>
            <w:r>
              <w:rPr>
                <w:rFonts w:hint="default" w:ascii="Times New Roman" w:hAnsi="Times New Roman" w:eastAsia="Times New Roman Regular" w:cs="Times New Roman"/>
                <w:i w:val="0"/>
                <w:iCs w:val="0"/>
                <w:color w:val="000000"/>
                <w:kern w:val="0"/>
                <w:sz w:val="24"/>
                <w:szCs w:val="24"/>
                <w:highlight w:val="none"/>
                <w:u w:val="none"/>
                <w:lang w:val="en-US" w:eastAsia="zh-CN" w:bidi="ar"/>
              </w:rPr>
              <w:t>96.66</w:t>
            </w:r>
          </w:p>
        </w:tc>
        <w:tc>
          <w:tcPr>
            <w:tcW w:w="21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kern w:val="2"/>
                <w:sz w:val="24"/>
                <w:szCs w:val="24"/>
                <w:highlight w:val="none"/>
                <w:lang w:val="en-US"/>
              </w:rPr>
            </w:pPr>
            <w:r>
              <w:rPr>
                <w:rFonts w:hint="default" w:ascii="Times New Roman" w:hAnsi="Times New Roman" w:eastAsia="Times New Roman Regular" w:cs="Times New Roman"/>
                <w:i w:val="0"/>
                <w:iCs w:val="0"/>
                <w:color w:val="000000"/>
                <w:kern w:val="0"/>
                <w:sz w:val="24"/>
                <w:szCs w:val="24"/>
                <w:u w:val="none"/>
                <w:lang w:val="en-US" w:eastAsia="zh-CN" w:bidi="ar"/>
              </w:rPr>
              <w:t>96.66%</w:t>
            </w:r>
          </w:p>
        </w:tc>
      </w:tr>
    </w:tbl>
    <w:p>
      <w:pPr>
        <w:adjustRightInd w:val="0"/>
        <w:snapToGrid w:val="0"/>
        <w:spacing w:before="0" w:beforeLines="0" w:line="560" w:lineRule="exact"/>
        <w:ind w:firstLine="640" w:firstLineChars="200"/>
        <w:outlineLvl w:val="1"/>
        <w:rPr>
          <w:rFonts w:ascii="Times New Roman" w:hAnsi="Times New Roman" w:eastAsia="楷体" w:cs="Times New Roman"/>
          <w:sz w:val="32"/>
          <w:szCs w:val="32"/>
          <w:highlight w:val="none"/>
        </w:rPr>
      </w:pPr>
      <w:bookmarkStart w:id="72" w:name="_Toc1799686454"/>
      <w:bookmarkStart w:id="73" w:name="_Toc2055443158"/>
      <w:bookmarkStart w:id="74" w:name="_Toc1366332090"/>
      <w:bookmarkStart w:id="75" w:name="_Toc135202299"/>
      <w:r>
        <w:rPr>
          <w:rFonts w:ascii="Times New Roman" w:hAnsi="Times New Roman" w:eastAsia="楷体" w:cs="Times New Roman"/>
          <w:sz w:val="32"/>
          <w:szCs w:val="32"/>
          <w:highlight w:val="none"/>
        </w:rPr>
        <w:t>（二）存在的问题及原因分析</w:t>
      </w:r>
      <w:bookmarkEnd w:id="72"/>
      <w:bookmarkEnd w:id="73"/>
      <w:bookmarkEnd w:id="74"/>
      <w:bookmarkEnd w:id="75"/>
    </w:p>
    <w:p>
      <w:pPr>
        <w:adjustRightInd w:val="0"/>
        <w:snapToGrid w:val="0"/>
        <w:spacing w:beforeLines="0"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
        </w:rPr>
      </w:pPr>
      <w:bookmarkStart w:id="76" w:name="_Toc900799259"/>
      <w:bookmarkStart w:id="77" w:name="_Toc135202300"/>
      <w:bookmarkStart w:id="78" w:name="_Toc1411210864"/>
      <w:bookmarkStart w:id="79" w:name="_Toc23064383"/>
      <w:r>
        <w:rPr>
          <w:rFonts w:hint="default" w:ascii="Times New Roman" w:hAnsi="Times New Roman" w:eastAsia="仿宋_GB2312" w:cs="Times New Roman"/>
          <w:b w:val="0"/>
          <w:bCs w:val="0"/>
          <w:kern w:val="2"/>
          <w:sz w:val="32"/>
          <w:szCs w:val="32"/>
          <w:highlight w:val="none"/>
          <w:lang w:val="en-US" w:eastAsia="zh-CN" w:bidi="ar"/>
        </w:rPr>
        <w:t>绩效目标设置的</w:t>
      </w:r>
      <w:r>
        <w:rPr>
          <w:rFonts w:hint="eastAsia" w:eastAsia="仿宋_GB2312" w:cs="Times New Roman"/>
          <w:b w:val="0"/>
          <w:bCs w:val="0"/>
          <w:kern w:val="2"/>
          <w:sz w:val="32"/>
          <w:szCs w:val="32"/>
          <w:highlight w:val="none"/>
          <w:lang w:val="en-US" w:eastAsia="zh-CN" w:bidi="ar"/>
        </w:rPr>
        <w:t>合理性有待</w:t>
      </w:r>
      <w:r>
        <w:rPr>
          <w:rFonts w:hint="default" w:ascii="Times New Roman" w:hAnsi="Times New Roman" w:eastAsia="仿宋_GB2312" w:cs="Times New Roman"/>
          <w:b w:val="0"/>
          <w:bCs w:val="0"/>
          <w:kern w:val="2"/>
          <w:sz w:val="32"/>
          <w:szCs w:val="32"/>
          <w:highlight w:val="none"/>
          <w:lang w:val="en-US" w:eastAsia="zh-CN" w:bidi="ar"/>
        </w:rPr>
        <w:t>进一步提升，主要体现在：</w:t>
      </w:r>
      <w:r>
        <w:rPr>
          <w:rFonts w:hint="default" w:ascii="Times New Roman" w:hAnsi="Times New Roman" w:eastAsia="仿宋_GB2312" w:cs="Times New Roman"/>
          <w:b/>
          <w:bCs/>
          <w:kern w:val="2"/>
          <w:sz w:val="32"/>
          <w:szCs w:val="32"/>
          <w:highlight w:val="none"/>
          <w:lang w:val="en-US" w:eastAsia="zh-CN" w:bidi="ar"/>
        </w:rPr>
        <w:t>一是</w:t>
      </w:r>
      <w:r>
        <w:rPr>
          <w:rFonts w:hint="default" w:ascii="Times New Roman" w:hAnsi="Times New Roman" w:eastAsia="仿宋_GB2312" w:cs="Times New Roman"/>
          <w:b w:val="0"/>
          <w:bCs w:val="0"/>
          <w:kern w:val="2"/>
          <w:sz w:val="32"/>
          <w:szCs w:val="32"/>
          <w:highlight w:val="none"/>
          <w:lang w:val="en-US" w:eastAsia="zh-CN" w:bidi="ar"/>
        </w:rPr>
        <w:t>部门整体绩效目标的效益指标设置为定性指标，</w:t>
      </w:r>
      <w:r>
        <w:rPr>
          <w:rFonts w:hint="eastAsia" w:eastAsia="仿宋_GB2312" w:cs="Times New Roman"/>
          <w:b w:val="0"/>
          <w:bCs w:val="0"/>
          <w:kern w:val="2"/>
          <w:sz w:val="32"/>
          <w:szCs w:val="32"/>
          <w:highlight w:val="none"/>
          <w:lang w:val="en-US" w:eastAsia="zh-CN" w:bidi="ar"/>
        </w:rPr>
        <w:t>指标</w:t>
      </w:r>
      <w:r>
        <w:rPr>
          <w:rFonts w:hint="default" w:ascii="Times New Roman" w:hAnsi="Times New Roman" w:eastAsia="仿宋_GB2312" w:cs="Times New Roman"/>
          <w:b w:val="0"/>
          <w:bCs w:val="0"/>
          <w:kern w:val="2"/>
          <w:sz w:val="32"/>
          <w:szCs w:val="32"/>
          <w:highlight w:val="none"/>
          <w:lang w:val="en-US" w:eastAsia="zh-CN" w:bidi="ar"/>
        </w:rPr>
        <w:t>细化量化</w:t>
      </w:r>
      <w:r>
        <w:rPr>
          <w:rFonts w:hint="eastAsia" w:eastAsia="仿宋_GB2312" w:cs="Times New Roman"/>
          <w:b w:val="0"/>
          <w:bCs w:val="0"/>
          <w:kern w:val="2"/>
          <w:sz w:val="32"/>
          <w:szCs w:val="32"/>
          <w:highlight w:val="none"/>
          <w:lang w:val="en-US" w:eastAsia="zh-CN" w:bidi="ar"/>
        </w:rPr>
        <w:t>程度有待进一步提高</w:t>
      </w:r>
      <w:r>
        <w:rPr>
          <w:rFonts w:hint="default" w:ascii="Times New Roman" w:hAnsi="Times New Roman" w:eastAsia="仿宋_GB2312" w:cs="Times New Roman"/>
          <w:b w:val="0"/>
          <w:bCs w:val="0"/>
          <w:kern w:val="2"/>
          <w:sz w:val="32"/>
          <w:szCs w:val="32"/>
          <w:highlight w:val="none"/>
          <w:lang w:val="en-US" w:eastAsia="zh-CN" w:bidi="ar"/>
        </w:rPr>
        <w:t>；</w:t>
      </w:r>
      <w:r>
        <w:rPr>
          <w:rFonts w:hint="eastAsia" w:eastAsia="仿宋_GB2312" w:cs="Times New Roman"/>
          <w:b/>
          <w:bCs/>
          <w:kern w:val="2"/>
          <w:sz w:val="32"/>
          <w:szCs w:val="32"/>
          <w:highlight w:val="none"/>
          <w:lang w:val="en-US" w:eastAsia="zh-CN" w:bidi="ar"/>
        </w:rPr>
        <w:t>二</w:t>
      </w:r>
      <w:r>
        <w:rPr>
          <w:rFonts w:hint="default" w:ascii="Times New Roman" w:hAnsi="Times New Roman" w:eastAsia="仿宋_GB2312" w:cs="Times New Roman"/>
          <w:b/>
          <w:bCs/>
          <w:kern w:val="2"/>
          <w:sz w:val="32"/>
          <w:szCs w:val="32"/>
          <w:highlight w:val="none"/>
          <w:lang w:val="en-US" w:eastAsia="zh-CN" w:bidi="ar"/>
        </w:rPr>
        <w:t>是</w:t>
      </w:r>
      <w:r>
        <w:rPr>
          <w:rFonts w:hint="default" w:ascii="Times New Roman" w:hAnsi="Times New Roman" w:eastAsia="仿宋_GB2312" w:cs="Times New Roman"/>
          <w:b w:val="0"/>
          <w:bCs w:val="0"/>
          <w:kern w:val="2"/>
          <w:sz w:val="32"/>
          <w:szCs w:val="32"/>
          <w:highlight w:val="none"/>
          <w:lang w:val="en-US" w:eastAsia="zh-CN" w:bidi="ar"/>
        </w:rPr>
        <w:t>个别指标的年度指标值设置偏低。</w:t>
      </w:r>
    </w:p>
    <w:p>
      <w:pPr>
        <w:adjustRightInd w:val="0"/>
        <w:snapToGrid w:val="0"/>
        <w:spacing w:beforeLines="0" w:line="560" w:lineRule="exact"/>
        <w:ind w:firstLine="640" w:firstLineChars="200"/>
        <w:outlineLvl w:val="0"/>
        <w:rPr>
          <w:rFonts w:ascii="Times New Roman" w:hAnsi="Times New Roman" w:eastAsia="黑体" w:cs="Times New Roman"/>
          <w:sz w:val="32"/>
          <w:szCs w:val="32"/>
          <w:highlight w:val="none"/>
        </w:rPr>
      </w:pPr>
      <w:r>
        <w:rPr>
          <w:rFonts w:ascii="Times New Roman" w:hAnsi="Times New Roman" w:eastAsia="黑体" w:cs="Times New Roman"/>
          <w:sz w:val="32"/>
          <w:szCs w:val="32"/>
          <w:highlight w:val="none"/>
        </w:rPr>
        <w:t>六、措施建议</w:t>
      </w:r>
      <w:bookmarkEnd w:id="76"/>
      <w:bookmarkEnd w:id="77"/>
      <w:bookmarkEnd w:id="78"/>
      <w:bookmarkEnd w:id="79"/>
    </w:p>
    <w:p>
      <w:pPr>
        <w:adjustRightInd w:val="0"/>
        <w:snapToGrid w:val="0"/>
        <w:spacing w:beforeLines="0" w:line="560" w:lineRule="exact"/>
        <w:ind w:firstLine="640" w:firstLineChars="200"/>
        <w:rPr>
          <w:rFonts w:hint="default" w:ascii="Times New Roman" w:hAnsi="Times New Roman" w:eastAsia="仿宋_GB2312" w:cs="Times New Roman"/>
          <w:b w:val="0"/>
          <w:bCs w:val="0"/>
          <w:kern w:val="2"/>
          <w:sz w:val="32"/>
          <w:szCs w:val="32"/>
          <w:highlight w:val="cyan"/>
          <w:lang w:val="en-US" w:eastAsia="zh-CN" w:bidi="ar"/>
        </w:rPr>
      </w:pPr>
      <w:bookmarkStart w:id="80" w:name="_Toc2120918310"/>
      <w:bookmarkStart w:id="81" w:name="_Toc1411593780"/>
      <w:bookmarkStart w:id="82" w:name="_Toc1096028621"/>
      <w:bookmarkStart w:id="83" w:name="_Toc192979617"/>
      <w:bookmarkStart w:id="84" w:name="_Toc1404812051"/>
      <w:bookmarkStart w:id="85" w:name="_Toc1985792828"/>
      <w:bookmarkStart w:id="86" w:name="_Toc135202304"/>
      <w:r>
        <w:rPr>
          <w:rFonts w:hint="default" w:ascii="Times New Roman" w:hAnsi="Times New Roman" w:eastAsia="仿宋_GB2312" w:cs="Times New Roman"/>
          <w:b w:val="0"/>
          <w:bCs w:val="0"/>
          <w:kern w:val="2"/>
          <w:sz w:val="32"/>
          <w:szCs w:val="32"/>
          <w:highlight w:val="none"/>
          <w:lang w:val="en-US" w:eastAsia="zh-CN" w:bidi="ar"/>
        </w:rPr>
        <w:t>进一步提高部门整体绩效目标设定水平。以北京市贸促会的职能定位和年度工作任务为切入点，全面反映部门绩效。同时，将预算年度要开展工作的预期目标，从数量、质量、进度、效益维度分别设定具体指标，并合理估算其指标值，</w:t>
      </w:r>
      <w:r>
        <w:rPr>
          <w:rFonts w:hint="eastAsia" w:eastAsia="仿宋_GB2312" w:cs="Times New Roman"/>
          <w:b w:val="0"/>
          <w:bCs w:val="0"/>
          <w:kern w:val="2"/>
          <w:sz w:val="32"/>
          <w:szCs w:val="32"/>
          <w:highlight w:val="none"/>
          <w:lang w:val="en-US" w:eastAsia="zh-CN" w:bidi="ar"/>
        </w:rPr>
        <w:t>进一步</w:t>
      </w:r>
      <w:r>
        <w:rPr>
          <w:rFonts w:hint="default" w:ascii="Times New Roman" w:hAnsi="Times New Roman" w:eastAsia="仿宋_GB2312" w:cs="Times New Roman"/>
          <w:b w:val="0"/>
          <w:bCs w:val="0"/>
          <w:kern w:val="2"/>
          <w:sz w:val="32"/>
          <w:szCs w:val="32"/>
          <w:highlight w:val="none"/>
          <w:lang w:val="en-US" w:eastAsia="zh-CN" w:bidi="ar"/>
        </w:rPr>
        <w:t>提升部门整体绩效目标</w:t>
      </w:r>
      <w:r>
        <w:rPr>
          <w:rFonts w:hint="eastAsia" w:eastAsia="仿宋_GB2312" w:cs="Times New Roman"/>
          <w:b w:val="0"/>
          <w:bCs w:val="0"/>
          <w:kern w:val="2"/>
          <w:sz w:val="32"/>
          <w:szCs w:val="32"/>
          <w:highlight w:val="none"/>
          <w:lang w:val="en-US" w:eastAsia="zh-CN" w:bidi="ar"/>
        </w:rPr>
        <w:t>的合理性</w:t>
      </w:r>
      <w:r>
        <w:rPr>
          <w:rFonts w:hint="default" w:ascii="Times New Roman" w:hAnsi="Times New Roman" w:eastAsia="仿宋_GB2312" w:cs="Times New Roman"/>
          <w:b w:val="0"/>
          <w:bCs w:val="0"/>
          <w:kern w:val="2"/>
          <w:sz w:val="32"/>
          <w:szCs w:val="32"/>
          <w:highlight w:val="none"/>
          <w:lang w:val="en-US" w:eastAsia="zh-CN" w:bidi="ar"/>
        </w:rPr>
        <w:t>。</w:t>
      </w:r>
      <w:bookmarkEnd w:id="80"/>
      <w:bookmarkEnd w:id="81"/>
      <w:bookmarkEnd w:id="82"/>
    </w:p>
    <w:p>
      <w:pPr>
        <w:adjustRightInd w:val="0"/>
        <w:snapToGrid w:val="0"/>
        <w:spacing w:beforeLines="0" w:line="560" w:lineRule="exact"/>
        <w:ind w:firstLine="640" w:firstLineChars="200"/>
        <w:outlineLvl w:val="0"/>
        <w:rPr>
          <w:rFonts w:ascii="Times New Roman" w:hAnsi="Times New Roman" w:eastAsia="黑体" w:cs="Times New Roman"/>
          <w:sz w:val="32"/>
          <w:szCs w:val="32"/>
          <w:highlight w:val="none"/>
        </w:rPr>
      </w:pPr>
    </w:p>
    <w:p>
      <w:pPr>
        <w:adjustRightInd w:val="0"/>
        <w:snapToGrid w:val="0"/>
        <w:spacing w:beforeLines="0" w:line="560" w:lineRule="exact"/>
        <w:ind w:firstLine="640" w:firstLineChars="200"/>
        <w:outlineLvl w:val="0"/>
        <w:rPr>
          <w:rFonts w:hint="default" w:ascii="Times New Roman" w:hAnsi="Times New Roman" w:eastAsia="黑体" w:cs="Times New Roman"/>
          <w:sz w:val="32"/>
          <w:szCs w:val="32"/>
          <w:highlight w:val="none"/>
        </w:rPr>
      </w:pPr>
      <w:r>
        <w:rPr>
          <w:rFonts w:ascii="Times New Roman" w:hAnsi="Times New Roman" w:eastAsia="黑体" w:cs="Times New Roman"/>
          <w:sz w:val="32"/>
          <w:szCs w:val="32"/>
          <w:highlight w:val="none"/>
        </w:rPr>
        <w:t>七、</w:t>
      </w:r>
      <w:bookmarkEnd w:id="83"/>
      <w:bookmarkEnd w:id="84"/>
      <w:bookmarkEnd w:id="85"/>
      <w:bookmarkEnd w:id="86"/>
      <w:r>
        <w:rPr>
          <w:rFonts w:hint="default" w:ascii="Times New Roman" w:hAnsi="Times New Roman" w:eastAsia="黑体" w:cs="Times New Roman"/>
          <w:sz w:val="32"/>
          <w:szCs w:val="32"/>
          <w:highlight w:val="none"/>
        </w:rPr>
        <w:t>202</w:t>
      </w:r>
      <w:r>
        <w:rPr>
          <w:rFonts w:hint="default" w:ascii="Times New Roman" w:hAnsi="Times New Roman" w:eastAsia="黑体" w:cs="Times New Roman"/>
          <w:sz w:val="32"/>
          <w:szCs w:val="32"/>
          <w:highlight w:val="none"/>
          <w:lang w:val="en-US" w:eastAsia="zh-CN"/>
        </w:rPr>
        <w:t>4</w:t>
      </w:r>
      <w:r>
        <w:rPr>
          <w:rFonts w:hint="default" w:ascii="Times New Roman" w:hAnsi="Times New Roman" w:eastAsia="黑体" w:cs="Times New Roman"/>
          <w:sz w:val="32"/>
          <w:szCs w:val="32"/>
          <w:highlight w:val="none"/>
        </w:rPr>
        <w:t>年度部门整体绩效评价指标体系评</w:t>
      </w:r>
    </w:p>
    <w:tbl>
      <w:tblPr>
        <w:tblStyle w:val="17"/>
        <w:tblW w:w="852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15"/>
        <w:gridCol w:w="1530"/>
        <w:gridCol w:w="1515"/>
        <w:gridCol w:w="1117"/>
        <w:gridCol w:w="1433"/>
        <w:gridCol w:w="900"/>
        <w:gridCol w:w="8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8527" w:type="dxa"/>
            <w:gridSpan w:val="7"/>
            <w:tcBorders>
              <w:top w:val="nil"/>
              <w:left w:val="nil"/>
              <w:bottom w:val="nil"/>
              <w:right w:val="nil"/>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default" w:ascii="方正小标宋简体" w:hAnsi="方正小标宋简体" w:eastAsia="方正小标宋简体" w:cs="方正小标宋简体"/>
                <w:i w:val="0"/>
                <w:iCs w:val="0"/>
                <w:color w:val="000000"/>
                <w:sz w:val="32"/>
                <w:szCs w:val="32"/>
                <w:u w:val="none"/>
              </w:rPr>
            </w:pPr>
            <w:r>
              <w:rPr>
                <w:rFonts w:hint="eastAsia" w:ascii="方正小标宋简体" w:hAnsi="方正小标宋简体" w:eastAsia="方正小标宋简体" w:cs="方正小标宋简体"/>
                <w:i w:val="0"/>
                <w:iCs w:val="0"/>
                <w:color w:val="000000"/>
                <w:kern w:val="0"/>
                <w:sz w:val="24"/>
                <w:szCs w:val="24"/>
                <w:u w:val="none"/>
                <w:lang w:val="en-US" w:eastAsia="zh-CN" w:bidi="ar"/>
              </w:rPr>
              <w:t>中国国际贸易促进委员会北京分会2024年度部门整体绩效评价指标体系评分表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852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一、当年预算执行情况（20分）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　</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预算数</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（万元）</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执行数</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（万元）</w:t>
            </w:r>
          </w:p>
        </w:tc>
        <w:tc>
          <w:tcPr>
            <w:tcW w:w="1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预算执行率</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2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当年预算执行情况（20）</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资金总体</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7,164.53</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6,997.43</w:t>
            </w:r>
          </w:p>
        </w:tc>
        <w:tc>
          <w:tcPr>
            <w:tcW w:w="1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97.67%</w:t>
            </w:r>
          </w:p>
        </w:tc>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8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19.53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18"/>
                <w:szCs w:val="18"/>
                <w:u w:val="none"/>
              </w:rPr>
            </w:pP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4,051.98</w:t>
            </w:r>
          </w:p>
        </w:tc>
        <w:tc>
          <w:tcPr>
            <w:tcW w:w="11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3,931.06</w:t>
            </w:r>
          </w:p>
        </w:tc>
        <w:tc>
          <w:tcPr>
            <w:tcW w:w="14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18"/>
                <w:szCs w:val="18"/>
                <w:u w:val="none"/>
              </w:rPr>
            </w:pPr>
          </w:p>
        </w:tc>
        <w:tc>
          <w:tcPr>
            <w:tcW w:w="8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18"/>
                <w:szCs w:val="18"/>
                <w:u w:val="none"/>
              </w:rPr>
            </w:pP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项目支出</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3,112.55</w:t>
            </w:r>
          </w:p>
        </w:tc>
        <w:tc>
          <w:tcPr>
            <w:tcW w:w="11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3,066.36</w:t>
            </w:r>
          </w:p>
        </w:tc>
        <w:tc>
          <w:tcPr>
            <w:tcW w:w="1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18"/>
                <w:szCs w:val="18"/>
                <w:u w:val="none"/>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18"/>
                <w:szCs w:val="18"/>
                <w:u w:val="none"/>
              </w:rPr>
            </w:pPr>
          </w:p>
        </w:tc>
        <w:tc>
          <w:tcPr>
            <w:tcW w:w="8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18"/>
                <w:szCs w:val="18"/>
                <w:u w:val="none"/>
              </w:rPr>
            </w:pP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1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18"/>
                <w:szCs w:val="18"/>
                <w:u w:val="none"/>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18"/>
                <w:szCs w:val="18"/>
                <w:u w:val="none"/>
              </w:rPr>
            </w:pPr>
          </w:p>
        </w:tc>
        <w:tc>
          <w:tcPr>
            <w:tcW w:w="8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852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二、整体绩效目标实现情况（60分）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　</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指标值</w:t>
            </w:r>
          </w:p>
        </w:tc>
        <w:tc>
          <w:tcPr>
            <w:tcW w:w="1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完成值</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2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整体绩效目标实现情况（60）</w:t>
            </w:r>
          </w:p>
        </w:tc>
        <w:tc>
          <w:tcPr>
            <w:tcW w:w="15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产出（30）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组织培训</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≥6次</w:t>
            </w:r>
          </w:p>
        </w:tc>
        <w:tc>
          <w:tcPr>
            <w:tcW w:w="1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17次</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18"/>
                <w:szCs w:val="18"/>
                <w:u w:val="none"/>
              </w:rPr>
            </w:pPr>
          </w:p>
        </w:tc>
        <w:tc>
          <w:tcPr>
            <w:tcW w:w="15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18"/>
                <w:szCs w:val="18"/>
                <w:u w:val="none"/>
              </w:rPr>
            </w:pP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经贸促进活动</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≥5场</w:t>
            </w:r>
          </w:p>
        </w:tc>
        <w:tc>
          <w:tcPr>
            <w:tcW w:w="1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24场</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18"/>
                <w:szCs w:val="18"/>
                <w:u w:val="none"/>
              </w:rPr>
            </w:pPr>
          </w:p>
        </w:tc>
        <w:tc>
          <w:tcPr>
            <w:tcW w:w="15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18"/>
                <w:szCs w:val="18"/>
                <w:u w:val="none"/>
              </w:rPr>
            </w:pP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北京市市长国际企业家顾问会议</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=1场</w:t>
            </w:r>
          </w:p>
        </w:tc>
        <w:tc>
          <w:tcPr>
            <w:tcW w:w="1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1场</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18"/>
                <w:szCs w:val="18"/>
                <w:u w:val="none"/>
              </w:rPr>
            </w:pPr>
          </w:p>
        </w:tc>
        <w:tc>
          <w:tcPr>
            <w:tcW w:w="15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18"/>
                <w:szCs w:val="18"/>
                <w:u w:val="none"/>
              </w:rPr>
            </w:pP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举办中国北京国际科技产业博览会</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=1场</w:t>
            </w:r>
          </w:p>
        </w:tc>
        <w:tc>
          <w:tcPr>
            <w:tcW w:w="1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1场</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18"/>
                <w:szCs w:val="18"/>
                <w:u w:val="none"/>
              </w:rPr>
            </w:pPr>
          </w:p>
        </w:tc>
        <w:tc>
          <w:tcPr>
            <w:tcW w:w="15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18"/>
                <w:szCs w:val="18"/>
                <w:u w:val="none"/>
              </w:rPr>
            </w:pP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出访团组</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≥9个</w:t>
            </w:r>
          </w:p>
        </w:tc>
        <w:tc>
          <w:tcPr>
            <w:tcW w:w="1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11个</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18"/>
                <w:szCs w:val="18"/>
                <w:u w:val="none"/>
              </w:rPr>
            </w:pP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效果（30）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推动贸易投资促进，服务首都发展大局</w:t>
            </w:r>
          </w:p>
        </w:tc>
        <w:tc>
          <w:tcPr>
            <w:tcW w:w="11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1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进一步推动了贸易投资促进，服务首都发展大局</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r>
    </w:tbl>
    <w:p>
      <w:pPr>
        <w:keepNext w:val="0"/>
        <w:keepLines w:val="0"/>
        <w:widowControl/>
        <w:suppressLineNumbers w:val="0"/>
        <w:jc w:val="left"/>
        <w:textAlignment w:val="center"/>
        <w:rPr>
          <w:rFonts w:hint="eastAsia" w:ascii="宋体" w:hAnsi="宋体" w:eastAsia="宋体" w:cs="宋体"/>
          <w:b/>
          <w:bCs/>
          <w:i w:val="0"/>
          <w:iCs w:val="0"/>
          <w:color w:val="000000"/>
          <w:kern w:val="0"/>
          <w:sz w:val="18"/>
          <w:szCs w:val="18"/>
          <w:u w:val="none"/>
          <w:lang w:val="en-US" w:eastAsia="zh-CN" w:bidi="ar"/>
        </w:rPr>
        <w:sectPr>
          <w:headerReference r:id="rId6" w:type="default"/>
          <w:footerReference r:id="rId7" w:type="default"/>
          <w:pgSz w:w="11906" w:h="16838"/>
          <w:pgMar w:top="1440" w:right="1800" w:bottom="1440" w:left="1800" w:header="851" w:footer="992" w:gutter="0"/>
          <w:pgNumType w:fmt="decimal"/>
          <w:cols w:space="720" w:num="1"/>
          <w:docGrid w:type="lines" w:linePitch="312" w:charSpace="0"/>
        </w:sectPr>
      </w:pPr>
    </w:p>
    <w:tbl>
      <w:tblPr>
        <w:tblStyle w:val="17"/>
        <w:tblW w:w="852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15"/>
        <w:gridCol w:w="1530"/>
        <w:gridCol w:w="1515"/>
        <w:gridCol w:w="1117"/>
        <w:gridCol w:w="1433"/>
        <w:gridCol w:w="900"/>
        <w:gridCol w:w="8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852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三、预算管理情况（20分）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指标值</w:t>
            </w:r>
          </w:p>
        </w:tc>
        <w:tc>
          <w:tcPr>
            <w:tcW w:w="1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完成值</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2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预算管理情况（20）</w:t>
            </w:r>
          </w:p>
        </w:tc>
        <w:tc>
          <w:tcPr>
            <w:tcW w:w="15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财务管理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财务管理制度健全性</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健全</w:t>
            </w:r>
          </w:p>
        </w:tc>
        <w:tc>
          <w:tcPr>
            <w:tcW w:w="1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健全</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18"/>
                <w:szCs w:val="18"/>
                <w:u w:val="none"/>
              </w:rPr>
            </w:pPr>
          </w:p>
        </w:tc>
        <w:tc>
          <w:tcPr>
            <w:tcW w:w="15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18"/>
                <w:szCs w:val="18"/>
                <w:u w:val="none"/>
              </w:rPr>
            </w:pP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资金使用合规性和安全性</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合规、安全</w:t>
            </w:r>
          </w:p>
        </w:tc>
        <w:tc>
          <w:tcPr>
            <w:tcW w:w="1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合规、安全</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18"/>
                <w:szCs w:val="18"/>
                <w:u w:val="none"/>
              </w:rPr>
            </w:pPr>
          </w:p>
        </w:tc>
        <w:tc>
          <w:tcPr>
            <w:tcW w:w="15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18"/>
                <w:szCs w:val="18"/>
                <w:u w:val="none"/>
              </w:rPr>
            </w:pP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会计基础信息完善性</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完善</w:t>
            </w:r>
          </w:p>
        </w:tc>
        <w:tc>
          <w:tcPr>
            <w:tcW w:w="1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完善</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18"/>
                <w:szCs w:val="18"/>
                <w:u w:val="none"/>
              </w:rPr>
            </w:pP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资产管理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资产管理规范性</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规范</w:t>
            </w:r>
          </w:p>
        </w:tc>
        <w:tc>
          <w:tcPr>
            <w:tcW w:w="1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规范</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18"/>
                <w:szCs w:val="18"/>
                <w:u w:val="none"/>
              </w:rPr>
            </w:pP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绩效管理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绩效管理情况</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w:t>
            </w:r>
          </w:p>
        </w:tc>
        <w:tc>
          <w:tcPr>
            <w:tcW w:w="1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18"/>
                <w:szCs w:val="18"/>
                <w:u w:val="none"/>
              </w:rPr>
            </w:pP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　</w:t>
            </w:r>
          </w:p>
        </w:tc>
        <w:tc>
          <w:tcPr>
            <w:tcW w:w="26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2023年</w:t>
            </w:r>
          </w:p>
        </w:tc>
        <w:tc>
          <w:tcPr>
            <w:tcW w:w="1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2024年</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18"/>
                <w:szCs w:val="18"/>
                <w:u w:val="none"/>
              </w:rPr>
            </w:pPr>
          </w:p>
        </w:tc>
        <w:tc>
          <w:tcPr>
            <w:tcW w:w="15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结转结余率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w:t>
            </w:r>
          </w:p>
        </w:tc>
        <w:tc>
          <w:tcPr>
            <w:tcW w:w="26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0.65%</w:t>
            </w:r>
          </w:p>
        </w:tc>
        <w:tc>
          <w:tcPr>
            <w:tcW w:w="14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2.33%</w:t>
            </w:r>
          </w:p>
        </w:tc>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18"/>
                <w:szCs w:val="18"/>
                <w:u w:val="none"/>
              </w:rPr>
            </w:pPr>
          </w:p>
        </w:tc>
        <w:tc>
          <w:tcPr>
            <w:tcW w:w="15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18"/>
                <w:szCs w:val="18"/>
                <w:u w:val="none"/>
              </w:rPr>
            </w:pPr>
          </w:p>
        </w:tc>
        <w:tc>
          <w:tcPr>
            <w:tcW w:w="26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18"/>
                <w:szCs w:val="18"/>
                <w:u w:val="none"/>
              </w:rPr>
            </w:pPr>
          </w:p>
        </w:tc>
        <w:tc>
          <w:tcPr>
            <w:tcW w:w="1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18"/>
                <w:szCs w:val="18"/>
                <w:u w:val="none"/>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18"/>
                <w:szCs w:val="18"/>
                <w:u w:val="none"/>
              </w:rPr>
            </w:pPr>
          </w:p>
        </w:tc>
        <w:tc>
          <w:tcPr>
            <w:tcW w:w="8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18"/>
                <w:szCs w:val="18"/>
                <w:u w:val="none"/>
              </w:rPr>
            </w:pP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部门预决算差异率（4）</w:t>
            </w:r>
          </w:p>
        </w:tc>
        <w:tc>
          <w:tcPr>
            <w:tcW w:w="26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3.51%</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81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100</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96.66 </w:t>
            </w:r>
          </w:p>
        </w:tc>
      </w:tr>
    </w:tbl>
    <w:p>
      <w:pPr>
        <w:rPr>
          <w:rFonts w:hint="default" w:ascii="Times New Roman" w:hAnsi="Times New Roman" w:eastAsia="仿宋_GB2312" w:cs="Times New Roman"/>
          <w:sz w:val="32"/>
          <w:szCs w:val="32"/>
          <w:highlight w:val="none"/>
        </w:rPr>
      </w:pPr>
    </w:p>
    <w:sectPr>
      <w:footerReference r:id="rId8"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Times New Roman Regular">
    <w:altName w:val="Times New Roman"/>
    <w:panose1 w:val="02020603050405020304"/>
    <w:charset w:val="00"/>
    <w:family w:val="auto"/>
    <w:pitch w:val="default"/>
    <w:sig w:usb0="00000000" w:usb1="00000000" w:usb2="00000009" w:usb3="00000000" w:csb0="400001FF" w:csb1="FFFF0000"/>
  </w:font>
  <w:font w:name="楷体">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bookmarkStart w:id="87" w:name="_GoBack"/>
    <w:bookmarkEnd w:id="87"/>
    <w:r>
      <mc:AlternateContent>
        <mc:Choice Requires="wps">
          <w:drawing>
            <wp:anchor distT="0" distB="0" distL="114300" distR="114300" simplePos="0" relativeHeight="251659264" behindDoc="0" locked="0" layoutInCell="1" allowOverlap="1">
              <wp:simplePos x="0" y="0"/>
              <wp:positionH relativeFrom="margin">
                <wp:posOffset>2585720</wp:posOffset>
              </wp:positionH>
              <wp:positionV relativeFrom="paragraph">
                <wp:posOffset>-1270</wp:posOffset>
              </wp:positionV>
              <wp:extent cx="313690" cy="1828800"/>
              <wp:effectExtent l="0" t="0" r="3810" b="5080"/>
              <wp:wrapNone/>
              <wp:docPr id="2" name="文本框 2"/>
              <wp:cNvGraphicFramePr/>
              <a:graphic xmlns:a="http://schemas.openxmlformats.org/drawingml/2006/main">
                <a:graphicData uri="http://schemas.microsoft.com/office/word/2010/wordprocessingShape">
                  <wps:wsp>
                    <wps:cNvSpPr txBox="1"/>
                    <wps:spPr>
                      <a:xfrm>
                        <a:off x="0" y="0"/>
                        <a:ext cx="313764"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03.6pt;margin-top:-0.1pt;height:144pt;width:24.7pt;mso-position-horizontal-relative:margin;z-index:251659264;mso-width-relative:page;mso-height-relative:page;" filled="f" stroked="f" coordsize="21600,21600" o:gfxdata="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uYth42QAAAAkBAAAPAAAAAAAAAAEAIAAAACIAAABkcnMvZG93bnJldi54&#10;bWxQSwECFAAUAAAACACHTuJADG5dhDICAABWBAAADgAAAAAAAAABACAAAAAoAQAAZHJzL2Uyb0Rv&#10;Yy54bWxQSwUGAAAAAAYABgBZAQAAzAUAAAAA&#10;">
              <v:fill on="f" focussize="0,0"/>
              <v:stroke on="f" weight="0.5pt"/>
              <v:imagedata o:title=""/>
              <o:lock v:ext="edit" aspectratio="f"/>
              <v:textbox inset="0mm,0mm,0mm,0mm" style="mso-fit-shape-to-text:t;">
                <w:txbxContent>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posOffset>2585720</wp:posOffset>
              </wp:positionH>
              <wp:positionV relativeFrom="paragraph">
                <wp:posOffset>-1270</wp:posOffset>
              </wp:positionV>
              <wp:extent cx="31369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313764"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03.6pt;margin-top:-0.1pt;height:144pt;width:24.7pt;mso-position-horizontal-relative:margin;z-index:251660288;mso-width-relative:page;mso-height-relative:page;" filled="f" stroked="f" coordsize="21600,21600" o:gfxdata="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K5i2HjZAAAACQEAAA8AAAAAAAAAAQAgAAAAIgAAAGRycy9kb3ducmV2&#10;LnhtbFBLAQIUABQAAAAIAIdO4kAGkvhXNAIAAFgEAAAOAAAAAAAAAAEAIAAAACgBAABkcnMvZTJv&#10;RG9jLnhtbFBLBQYAAAAABgAGAFkBAADOBQAAAAA=&#10;">
              <v:fill on="f" focussize="0,0"/>
              <v:stroke on="f" weight="0.5pt"/>
              <v:imagedata o:title=""/>
              <o:lock v:ext="edit" aspectratio="f"/>
              <v:textbox inset="0mm,0mm,0mm,0mm" style="mso-fit-shape-to-text:t;">
                <w:txbxContent>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12"/>
        <w:snapToGrid w:val="0"/>
        <w:rPr>
          <w:rFonts w:hint="default" w:eastAsia="等线"/>
          <w:lang w:val="en-US" w:eastAsia="zh-CN"/>
        </w:rPr>
      </w:pPr>
      <w:r>
        <w:rPr>
          <w:rStyle w:val="23"/>
        </w:rPr>
        <w:footnoteRef/>
      </w:r>
      <w:r>
        <w:t xml:space="preserve"> </w:t>
      </w:r>
      <w:r>
        <w:rPr>
          <w:rFonts w:hint="eastAsia"/>
          <w:lang w:val="en-US" w:eastAsia="zh-CN"/>
        </w:rPr>
        <w:t>因四舍五入，导致支出总数与分项支出合计数有0.01尾差。</w:t>
      </w:r>
    </w:p>
  </w:footnote>
  <w:footnote w:id="1">
    <w:p>
      <w:pPr>
        <w:pStyle w:val="12"/>
        <w:snapToGrid w:val="0"/>
        <w:rPr>
          <w:rFonts w:hint="default" w:eastAsia="等线"/>
          <w:lang w:val="en-US" w:eastAsia="zh-CN"/>
        </w:rPr>
      </w:pPr>
      <w:r>
        <w:rPr>
          <w:rStyle w:val="23"/>
        </w:rPr>
        <w:footnoteRef/>
      </w:r>
      <w:r>
        <w:t xml:space="preserve"> </w:t>
      </w:r>
      <w:r>
        <w:rPr>
          <w:rFonts w:hint="eastAsia"/>
          <w:lang w:val="en-US" w:eastAsia="zh-CN"/>
        </w:rPr>
        <w:t>因四舍五入，导致预算和支出总数与分项合计数有0.01尾差。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DE1E60"/>
    <w:multiLevelType w:val="singleLevel"/>
    <w:tmpl w:val="FCDE1E60"/>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0"/>
  <w:drawingGridHorizontalSpacing w:val="105"/>
  <w:drawingGridVerticalSpacing w:val="156"/>
  <w:displayHorizontalDrawingGridEvery w:val="1"/>
  <w:displayVerticalDrawingGridEvery w:val="1"/>
  <w:noPunctuationKerning w:val="1"/>
  <w:characterSpacingControl w:val="doNotCompress"/>
  <w:footnotePr>
    <w:footnote w:id="4"/>
    <w:footnote w:id="5"/>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A2YjRkZWNhNDczNzZmMjI1YTU1YTQ1NzlkYjgzYjMifQ=="/>
  </w:docVars>
  <w:rsids>
    <w:rsidRoot w:val="009120B1"/>
    <w:rsid w:val="0004178C"/>
    <w:rsid w:val="0005143B"/>
    <w:rsid w:val="00070EC9"/>
    <w:rsid w:val="00074EC7"/>
    <w:rsid w:val="000818BF"/>
    <w:rsid w:val="000841E2"/>
    <w:rsid w:val="00091A90"/>
    <w:rsid w:val="000B6C2C"/>
    <w:rsid w:val="000D36C1"/>
    <w:rsid w:val="000D49AA"/>
    <w:rsid w:val="000D6AE9"/>
    <w:rsid w:val="000E6512"/>
    <w:rsid w:val="000E7D33"/>
    <w:rsid w:val="000F4B4C"/>
    <w:rsid w:val="000F6788"/>
    <w:rsid w:val="00100E00"/>
    <w:rsid w:val="001110AB"/>
    <w:rsid w:val="00123BA5"/>
    <w:rsid w:val="0014042C"/>
    <w:rsid w:val="001478F9"/>
    <w:rsid w:val="00147DA7"/>
    <w:rsid w:val="001513B1"/>
    <w:rsid w:val="001528B1"/>
    <w:rsid w:val="001619C2"/>
    <w:rsid w:val="00164453"/>
    <w:rsid w:val="00195C45"/>
    <w:rsid w:val="001B3F28"/>
    <w:rsid w:val="001C3FE2"/>
    <w:rsid w:val="001D554A"/>
    <w:rsid w:val="001E1D96"/>
    <w:rsid w:val="001F3C9F"/>
    <w:rsid w:val="001F40B5"/>
    <w:rsid w:val="0020205B"/>
    <w:rsid w:val="00211201"/>
    <w:rsid w:val="00211A7D"/>
    <w:rsid w:val="002208F2"/>
    <w:rsid w:val="00223AF7"/>
    <w:rsid w:val="00234C3A"/>
    <w:rsid w:val="00241A28"/>
    <w:rsid w:val="00244E93"/>
    <w:rsid w:val="002650B5"/>
    <w:rsid w:val="00266665"/>
    <w:rsid w:val="00274C31"/>
    <w:rsid w:val="00281D8B"/>
    <w:rsid w:val="00281F0B"/>
    <w:rsid w:val="0029197E"/>
    <w:rsid w:val="00292BF0"/>
    <w:rsid w:val="00292C52"/>
    <w:rsid w:val="002979D1"/>
    <w:rsid w:val="002A3A43"/>
    <w:rsid w:val="002B1257"/>
    <w:rsid w:val="002B40B1"/>
    <w:rsid w:val="002B4115"/>
    <w:rsid w:val="002B74FD"/>
    <w:rsid w:val="002B78E9"/>
    <w:rsid w:val="002C74C2"/>
    <w:rsid w:val="002D0A22"/>
    <w:rsid w:val="002D340F"/>
    <w:rsid w:val="002F67CC"/>
    <w:rsid w:val="003117A8"/>
    <w:rsid w:val="00311CB7"/>
    <w:rsid w:val="003246E4"/>
    <w:rsid w:val="003410B6"/>
    <w:rsid w:val="00350918"/>
    <w:rsid w:val="003645D5"/>
    <w:rsid w:val="003653BB"/>
    <w:rsid w:val="00371A2E"/>
    <w:rsid w:val="003869D4"/>
    <w:rsid w:val="0039175D"/>
    <w:rsid w:val="003917F4"/>
    <w:rsid w:val="003A1E24"/>
    <w:rsid w:val="003A1F98"/>
    <w:rsid w:val="003A4278"/>
    <w:rsid w:val="003B10AC"/>
    <w:rsid w:val="003C13CD"/>
    <w:rsid w:val="003D63C3"/>
    <w:rsid w:val="003F1E40"/>
    <w:rsid w:val="00405559"/>
    <w:rsid w:val="004055F2"/>
    <w:rsid w:val="00405979"/>
    <w:rsid w:val="004154B9"/>
    <w:rsid w:val="00423EC7"/>
    <w:rsid w:val="004361C0"/>
    <w:rsid w:val="00446F5B"/>
    <w:rsid w:val="00450EF0"/>
    <w:rsid w:val="004803D3"/>
    <w:rsid w:val="00482700"/>
    <w:rsid w:val="004845CA"/>
    <w:rsid w:val="00493342"/>
    <w:rsid w:val="0049665B"/>
    <w:rsid w:val="004A54B4"/>
    <w:rsid w:val="004A7615"/>
    <w:rsid w:val="004B56C8"/>
    <w:rsid w:val="004D17DB"/>
    <w:rsid w:val="004D614D"/>
    <w:rsid w:val="005015F6"/>
    <w:rsid w:val="0050757D"/>
    <w:rsid w:val="00534F5E"/>
    <w:rsid w:val="00543EA4"/>
    <w:rsid w:val="005547C9"/>
    <w:rsid w:val="00557715"/>
    <w:rsid w:val="00563ED1"/>
    <w:rsid w:val="00575B38"/>
    <w:rsid w:val="0058341D"/>
    <w:rsid w:val="00585768"/>
    <w:rsid w:val="00591A01"/>
    <w:rsid w:val="00596095"/>
    <w:rsid w:val="005963EA"/>
    <w:rsid w:val="005A4F6D"/>
    <w:rsid w:val="005C65E1"/>
    <w:rsid w:val="005D2C58"/>
    <w:rsid w:val="005D5430"/>
    <w:rsid w:val="005D6744"/>
    <w:rsid w:val="005E0992"/>
    <w:rsid w:val="005E141C"/>
    <w:rsid w:val="005E3C26"/>
    <w:rsid w:val="005F1F5A"/>
    <w:rsid w:val="005F6205"/>
    <w:rsid w:val="00601728"/>
    <w:rsid w:val="00612AEE"/>
    <w:rsid w:val="00647D08"/>
    <w:rsid w:val="00651134"/>
    <w:rsid w:val="0066073C"/>
    <w:rsid w:val="006638A7"/>
    <w:rsid w:val="0068328F"/>
    <w:rsid w:val="006A0BD9"/>
    <w:rsid w:val="006A1722"/>
    <w:rsid w:val="006B0629"/>
    <w:rsid w:val="006C7B86"/>
    <w:rsid w:val="006E2CAB"/>
    <w:rsid w:val="006F2206"/>
    <w:rsid w:val="006F51A6"/>
    <w:rsid w:val="007013C6"/>
    <w:rsid w:val="0070298B"/>
    <w:rsid w:val="00705BD7"/>
    <w:rsid w:val="007120E8"/>
    <w:rsid w:val="007213B8"/>
    <w:rsid w:val="00724DD5"/>
    <w:rsid w:val="007302AF"/>
    <w:rsid w:val="00736539"/>
    <w:rsid w:val="00742D20"/>
    <w:rsid w:val="007442C1"/>
    <w:rsid w:val="00745375"/>
    <w:rsid w:val="007469AD"/>
    <w:rsid w:val="007516AB"/>
    <w:rsid w:val="00757E27"/>
    <w:rsid w:val="00767567"/>
    <w:rsid w:val="007732C7"/>
    <w:rsid w:val="00784A36"/>
    <w:rsid w:val="00792AE6"/>
    <w:rsid w:val="007A235D"/>
    <w:rsid w:val="007C465B"/>
    <w:rsid w:val="007C67E9"/>
    <w:rsid w:val="007C7128"/>
    <w:rsid w:val="007D7C3E"/>
    <w:rsid w:val="007E3233"/>
    <w:rsid w:val="007F530D"/>
    <w:rsid w:val="00801782"/>
    <w:rsid w:val="00824388"/>
    <w:rsid w:val="008249CD"/>
    <w:rsid w:val="008327E8"/>
    <w:rsid w:val="00833AB3"/>
    <w:rsid w:val="00834DCD"/>
    <w:rsid w:val="00842201"/>
    <w:rsid w:val="00845541"/>
    <w:rsid w:val="00870677"/>
    <w:rsid w:val="00871AA6"/>
    <w:rsid w:val="008804F4"/>
    <w:rsid w:val="00885D21"/>
    <w:rsid w:val="008B1DAF"/>
    <w:rsid w:val="008B6F4C"/>
    <w:rsid w:val="008B77DE"/>
    <w:rsid w:val="008C0A19"/>
    <w:rsid w:val="008C0A2C"/>
    <w:rsid w:val="008D6610"/>
    <w:rsid w:val="008D6C04"/>
    <w:rsid w:val="008E08D2"/>
    <w:rsid w:val="008E2C04"/>
    <w:rsid w:val="008E496A"/>
    <w:rsid w:val="008F7F00"/>
    <w:rsid w:val="00901ADF"/>
    <w:rsid w:val="00902032"/>
    <w:rsid w:val="00907FB5"/>
    <w:rsid w:val="009120B1"/>
    <w:rsid w:val="00926A11"/>
    <w:rsid w:val="00933FB6"/>
    <w:rsid w:val="00936CE8"/>
    <w:rsid w:val="00961066"/>
    <w:rsid w:val="00963261"/>
    <w:rsid w:val="00963733"/>
    <w:rsid w:val="00996695"/>
    <w:rsid w:val="009A0F81"/>
    <w:rsid w:val="009D08A6"/>
    <w:rsid w:val="009D2CE2"/>
    <w:rsid w:val="009D4C41"/>
    <w:rsid w:val="009E22B7"/>
    <w:rsid w:val="009F120A"/>
    <w:rsid w:val="00A6732D"/>
    <w:rsid w:val="00A704D0"/>
    <w:rsid w:val="00A7073D"/>
    <w:rsid w:val="00A74019"/>
    <w:rsid w:val="00A75ABD"/>
    <w:rsid w:val="00A7788A"/>
    <w:rsid w:val="00A90034"/>
    <w:rsid w:val="00A90F0C"/>
    <w:rsid w:val="00A911FF"/>
    <w:rsid w:val="00A94CD6"/>
    <w:rsid w:val="00AA2BA0"/>
    <w:rsid w:val="00AA3ACE"/>
    <w:rsid w:val="00AA40A8"/>
    <w:rsid w:val="00AA518E"/>
    <w:rsid w:val="00AD276E"/>
    <w:rsid w:val="00AD2EDA"/>
    <w:rsid w:val="00AD7476"/>
    <w:rsid w:val="00AE1DE6"/>
    <w:rsid w:val="00AE2248"/>
    <w:rsid w:val="00AE4DDF"/>
    <w:rsid w:val="00AF474B"/>
    <w:rsid w:val="00AF70C6"/>
    <w:rsid w:val="00B11F94"/>
    <w:rsid w:val="00B135F8"/>
    <w:rsid w:val="00B15F84"/>
    <w:rsid w:val="00B17580"/>
    <w:rsid w:val="00B23E72"/>
    <w:rsid w:val="00B32A11"/>
    <w:rsid w:val="00B40A90"/>
    <w:rsid w:val="00B410AB"/>
    <w:rsid w:val="00B414D6"/>
    <w:rsid w:val="00B43765"/>
    <w:rsid w:val="00B45E26"/>
    <w:rsid w:val="00B46FAF"/>
    <w:rsid w:val="00B52529"/>
    <w:rsid w:val="00B57E97"/>
    <w:rsid w:val="00B65464"/>
    <w:rsid w:val="00B678AA"/>
    <w:rsid w:val="00B71C49"/>
    <w:rsid w:val="00B74AEC"/>
    <w:rsid w:val="00B82840"/>
    <w:rsid w:val="00BB43ED"/>
    <w:rsid w:val="00BB4CA4"/>
    <w:rsid w:val="00BC51EF"/>
    <w:rsid w:val="00BD2DE0"/>
    <w:rsid w:val="00BD6176"/>
    <w:rsid w:val="00BE1C7D"/>
    <w:rsid w:val="00BE208F"/>
    <w:rsid w:val="00BE5DC4"/>
    <w:rsid w:val="00BF4627"/>
    <w:rsid w:val="00C04406"/>
    <w:rsid w:val="00C11101"/>
    <w:rsid w:val="00C2699C"/>
    <w:rsid w:val="00C31027"/>
    <w:rsid w:val="00C3313E"/>
    <w:rsid w:val="00C35673"/>
    <w:rsid w:val="00C36E72"/>
    <w:rsid w:val="00C453E8"/>
    <w:rsid w:val="00C457AE"/>
    <w:rsid w:val="00C516D2"/>
    <w:rsid w:val="00C60FC3"/>
    <w:rsid w:val="00C6187D"/>
    <w:rsid w:val="00C6555D"/>
    <w:rsid w:val="00C8063C"/>
    <w:rsid w:val="00C873D3"/>
    <w:rsid w:val="00C9294E"/>
    <w:rsid w:val="00C957CE"/>
    <w:rsid w:val="00CA17A0"/>
    <w:rsid w:val="00CB2824"/>
    <w:rsid w:val="00CB5C05"/>
    <w:rsid w:val="00CC7198"/>
    <w:rsid w:val="00CD00C0"/>
    <w:rsid w:val="00CE02C0"/>
    <w:rsid w:val="00CE3FF6"/>
    <w:rsid w:val="00D02141"/>
    <w:rsid w:val="00D2530D"/>
    <w:rsid w:val="00D257E3"/>
    <w:rsid w:val="00D36013"/>
    <w:rsid w:val="00D40689"/>
    <w:rsid w:val="00D45943"/>
    <w:rsid w:val="00D459FA"/>
    <w:rsid w:val="00D46938"/>
    <w:rsid w:val="00D538ED"/>
    <w:rsid w:val="00D55F96"/>
    <w:rsid w:val="00D75B9D"/>
    <w:rsid w:val="00D97EBB"/>
    <w:rsid w:val="00DB13E8"/>
    <w:rsid w:val="00DB4024"/>
    <w:rsid w:val="00DC4D4B"/>
    <w:rsid w:val="00DE4BF9"/>
    <w:rsid w:val="00DE721A"/>
    <w:rsid w:val="00DE7D6A"/>
    <w:rsid w:val="00DF64ED"/>
    <w:rsid w:val="00E13384"/>
    <w:rsid w:val="00E22FC0"/>
    <w:rsid w:val="00E257CD"/>
    <w:rsid w:val="00E30439"/>
    <w:rsid w:val="00E4588E"/>
    <w:rsid w:val="00E568F9"/>
    <w:rsid w:val="00E61D7F"/>
    <w:rsid w:val="00E6532B"/>
    <w:rsid w:val="00E7005F"/>
    <w:rsid w:val="00E73F7E"/>
    <w:rsid w:val="00E76C56"/>
    <w:rsid w:val="00E85AE0"/>
    <w:rsid w:val="00EA6165"/>
    <w:rsid w:val="00EA7161"/>
    <w:rsid w:val="00EB16B8"/>
    <w:rsid w:val="00EB2EEC"/>
    <w:rsid w:val="00EB5EC8"/>
    <w:rsid w:val="00EB685B"/>
    <w:rsid w:val="00EB6E0B"/>
    <w:rsid w:val="00ED04EA"/>
    <w:rsid w:val="00EE0EB0"/>
    <w:rsid w:val="00EF0DB5"/>
    <w:rsid w:val="00EF2B99"/>
    <w:rsid w:val="00F002D6"/>
    <w:rsid w:val="00F07B09"/>
    <w:rsid w:val="00F37D88"/>
    <w:rsid w:val="00F41C50"/>
    <w:rsid w:val="00F4398C"/>
    <w:rsid w:val="00F53749"/>
    <w:rsid w:val="00F60426"/>
    <w:rsid w:val="00F64DC1"/>
    <w:rsid w:val="00F70D10"/>
    <w:rsid w:val="00F86EC6"/>
    <w:rsid w:val="00F92D48"/>
    <w:rsid w:val="00FA149F"/>
    <w:rsid w:val="00FC0355"/>
    <w:rsid w:val="00FC050F"/>
    <w:rsid w:val="00FC1056"/>
    <w:rsid w:val="00FC1709"/>
    <w:rsid w:val="00FD00D3"/>
    <w:rsid w:val="00FE336D"/>
    <w:rsid w:val="00FE661C"/>
    <w:rsid w:val="01BF37C7"/>
    <w:rsid w:val="02D768EE"/>
    <w:rsid w:val="032C5FC0"/>
    <w:rsid w:val="03FC2E16"/>
    <w:rsid w:val="04467D92"/>
    <w:rsid w:val="04FF3EDA"/>
    <w:rsid w:val="056D52E8"/>
    <w:rsid w:val="05CC108B"/>
    <w:rsid w:val="06410E51"/>
    <w:rsid w:val="079FC418"/>
    <w:rsid w:val="08A74552"/>
    <w:rsid w:val="08BA3705"/>
    <w:rsid w:val="090E76E6"/>
    <w:rsid w:val="091B3A58"/>
    <w:rsid w:val="098826F0"/>
    <w:rsid w:val="0A9B46A5"/>
    <w:rsid w:val="0A9C61F8"/>
    <w:rsid w:val="0B5F619B"/>
    <w:rsid w:val="0B6E2C62"/>
    <w:rsid w:val="0B9F17C7"/>
    <w:rsid w:val="0BF409E5"/>
    <w:rsid w:val="0C73361A"/>
    <w:rsid w:val="0CC6213D"/>
    <w:rsid w:val="0D6356CF"/>
    <w:rsid w:val="0D6B7290"/>
    <w:rsid w:val="0D7A58A6"/>
    <w:rsid w:val="0DDB3F3E"/>
    <w:rsid w:val="0E843CA0"/>
    <w:rsid w:val="0EB03F7C"/>
    <w:rsid w:val="0F083839"/>
    <w:rsid w:val="0F51498E"/>
    <w:rsid w:val="0F6A47D7"/>
    <w:rsid w:val="0F7BE0DA"/>
    <w:rsid w:val="0FDB61C2"/>
    <w:rsid w:val="0FECE4C4"/>
    <w:rsid w:val="0FFE7323"/>
    <w:rsid w:val="0FFF11DA"/>
    <w:rsid w:val="10FB3C68"/>
    <w:rsid w:val="112E722A"/>
    <w:rsid w:val="1158575A"/>
    <w:rsid w:val="1222745A"/>
    <w:rsid w:val="1397FA4A"/>
    <w:rsid w:val="154047C7"/>
    <w:rsid w:val="15D10E6D"/>
    <w:rsid w:val="16421E79"/>
    <w:rsid w:val="165F4493"/>
    <w:rsid w:val="16CF5E02"/>
    <w:rsid w:val="173F4A85"/>
    <w:rsid w:val="176410EF"/>
    <w:rsid w:val="178B1B39"/>
    <w:rsid w:val="17AE4030"/>
    <w:rsid w:val="17C954EF"/>
    <w:rsid w:val="17EB8EDC"/>
    <w:rsid w:val="189310B2"/>
    <w:rsid w:val="18954CE4"/>
    <w:rsid w:val="18BD3E06"/>
    <w:rsid w:val="196D6F46"/>
    <w:rsid w:val="19835866"/>
    <w:rsid w:val="19AFBC19"/>
    <w:rsid w:val="19E7B82F"/>
    <w:rsid w:val="1A03352D"/>
    <w:rsid w:val="1A6B7379"/>
    <w:rsid w:val="1ABFA370"/>
    <w:rsid w:val="1AEC2A87"/>
    <w:rsid w:val="1B1E4E3E"/>
    <w:rsid w:val="1B7DCD86"/>
    <w:rsid w:val="1B9E619F"/>
    <w:rsid w:val="1BBB3655"/>
    <w:rsid w:val="1BCFF1F5"/>
    <w:rsid w:val="1BD9327F"/>
    <w:rsid w:val="1BEA14D8"/>
    <w:rsid w:val="1BFF1C97"/>
    <w:rsid w:val="1C346454"/>
    <w:rsid w:val="1C556DAA"/>
    <w:rsid w:val="1CDD55E8"/>
    <w:rsid w:val="1D7B4353"/>
    <w:rsid w:val="1DBE097F"/>
    <w:rsid w:val="1DDD925D"/>
    <w:rsid w:val="1DFD57E7"/>
    <w:rsid w:val="1E34141D"/>
    <w:rsid w:val="1E6714D0"/>
    <w:rsid w:val="1E7CA0B6"/>
    <w:rsid w:val="1E7F5AE7"/>
    <w:rsid w:val="1EB71538"/>
    <w:rsid w:val="1EDB0004"/>
    <w:rsid w:val="1EDB3965"/>
    <w:rsid w:val="1EE56364"/>
    <w:rsid w:val="1F368484"/>
    <w:rsid w:val="1F5FA632"/>
    <w:rsid w:val="1F69E7D4"/>
    <w:rsid w:val="1F6F312B"/>
    <w:rsid w:val="1FB45B95"/>
    <w:rsid w:val="1FBA0052"/>
    <w:rsid w:val="1FE3205D"/>
    <w:rsid w:val="1FE6D42A"/>
    <w:rsid w:val="1FF42F34"/>
    <w:rsid w:val="1FFF083A"/>
    <w:rsid w:val="1FFF8035"/>
    <w:rsid w:val="202C7E22"/>
    <w:rsid w:val="208650E9"/>
    <w:rsid w:val="21194658"/>
    <w:rsid w:val="225368FE"/>
    <w:rsid w:val="229970D3"/>
    <w:rsid w:val="22EC10DB"/>
    <w:rsid w:val="237D5A40"/>
    <w:rsid w:val="23A9148E"/>
    <w:rsid w:val="23BC7E42"/>
    <w:rsid w:val="24561251"/>
    <w:rsid w:val="24880AFD"/>
    <w:rsid w:val="24BF185D"/>
    <w:rsid w:val="24CF4D83"/>
    <w:rsid w:val="25DE362C"/>
    <w:rsid w:val="25DE654B"/>
    <w:rsid w:val="25E97FED"/>
    <w:rsid w:val="263075D3"/>
    <w:rsid w:val="270F17A0"/>
    <w:rsid w:val="27B77574"/>
    <w:rsid w:val="27EB7FF6"/>
    <w:rsid w:val="27EFA82D"/>
    <w:rsid w:val="27F21951"/>
    <w:rsid w:val="27F82F63"/>
    <w:rsid w:val="287E14EB"/>
    <w:rsid w:val="28EA2628"/>
    <w:rsid w:val="28EA38EF"/>
    <w:rsid w:val="29455AB0"/>
    <w:rsid w:val="29D35F85"/>
    <w:rsid w:val="29EF32E8"/>
    <w:rsid w:val="2A187669"/>
    <w:rsid w:val="2A847B4D"/>
    <w:rsid w:val="2A9F0660"/>
    <w:rsid w:val="2AFD0937"/>
    <w:rsid w:val="2B7E170C"/>
    <w:rsid w:val="2BC24FD7"/>
    <w:rsid w:val="2BF7FED8"/>
    <w:rsid w:val="2BFF2483"/>
    <w:rsid w:val="2C38214F"/>
    <w:rsid w:val="2CA37B48"/>
    <w:rsid w:val="2CEEE4AD"/>
    <w:rsid w:val="2CFE173B"/>
    <w:rsid w:val="2D0A07F1"/>
    <w:rsid w:val="2D36293A"/>
    <w:rsid w:val="2D921889"/>
    <w:rsid w:val="2DFD2F7E"/>
    <w:rsid w:val="2E385BE3"/>
    <w:rsid w:val="2E7EC3E1"/>
    <w:rsid w:val="2E855ADF"/>
    <w:rsid w:val="2E9D638E"/>
    <w:rsid w:val="2EB55486"/>
    <w:rsid w:val="2EFE5587"/>
    <w:rsid w:val="2F739F34"/>
    <w:rsid w:val="2F7696CF"/>
    <w:rsid w:val="2FDF667B"/>
    <w:rsid w:val="2FDFE946"/>
    <w:rsid w:val="2FEDED5F"/>
    <w:rsid w:val="2FEEE985"/>
    <w:rsid w:val="2FFCB634"/>
    <w:rsid w:val="2FFF2CB9"/>
    <w:rsid w:val="2FFF4252"/>
    <w:rsid w:val="30D85261"/>
    <w:rsid w:val="30F7775B"/>
    <w:rsid w:val="31673619"/>
    <w:rsid w:val="31BB084D"/>
    <w:rsid w:val="31FB0E2E"/>
    <w:rsid w:val="31FE0861"/>
    <w:rsid w:val="322040CC"/>
    <w:rsid w:val="32213ABE"/>
    <w:rsid w:val="32FE7411"/>
    <w:rsid w:val="32FF3162"/>
    <w:rsid w:val="32FF7EB7"/>
    <w:rsid w:val="33776426"/>
    <w:rsid w:val="339B13BA"/>
    <w:rsid w:val="33AA044C"/>
    <w:rsid w:val="34336FAF"/>
    <w:rsid w:val="34951ECC"/>
    <w:rsid w:val="34B54432"/>
    <w:rsid w:val="34B7D178"/>
    <w:rsid w:val="34D80120"/>
    <w:rsid w:val="34DF077B"/>
    <w:rsid w:val="353C0014"/>
    <w:rsid w:val="3553070C"/>
    <w:rsid w:val="35AF65EE"/>
    <w:rsid w:val="35DD1ABB"/>
    <w:rsid w:val="35FDD422"/>
    <w:rsid w:val="35FDED83"/>
    <w:rsid w:val="361529C8"/>
    <w:rsid w:val="362045DC"/>
    <w:rsid w:val="365E6403"/>
    <w:rsid w:val="37011D34"/>
    <w:rsid w:val="37571EC5"/>
    <w:rsid w:val="37A20571"/>
    <w:rsid w:val="37ADEAE0"/>
    <w:rsid w:val="37BF0699"/>
    <w:rsid w:val="37C94D68"/>
    <w:rsid w:val="37D21078"/>
    <w:rsid w:val="37D6904B"/>
    <w:rsid w:val="37D7B6EF"/>
    <w:rsid w:val="37DE5981"/>
    <w:rsid w:val="37F54D2A"/>
    <w:rsid w:val="37F9E2FC"/>
    <w:rsid w:val="37FB9689"/>
    <w:rsid w:val="37FCF733"/>
    <w:rsid w:val="38232AA8"/>
    <w:rsid w:val="387F5FB0"/>
    <w:rsid w:val="38FF6D61"/>
    <w:rsid w:val="394F3D99"/>
    <w:rsid w:val="395B30CE"/>
    <w:rsid w:val="395F671A"/>
    <w:rsid w:val="396FCCAC"/>
    <w:rsid w:val="39BD2177"/>
    <w:rsid w:val="39BFA9D6"/>
    <w:rsid w:val="39CA62DC"/>
    <w:rsid w:val="39DD6168"/>
    <w:rsid w:val="39EDD810"/>
    <w:rsid w:val="39EF7DAA"/>
    <w:rsid w:val="39FB9FDC"/>
    <w:rsid w:val="3ABB2076"/>
    <w:rsid w:val="3ABF2F4B"/>
    <w:rsid w:val="3ADC25D1"/>
    <w:rsid w:val="3AFD61EB"/>
    <w:rsid w:val="3AFF77AA"/>
    <w:rsid w:val="3B0B5D7C"/>
    <w:rsid w:val="3B378B5B"/>
    <w:rsid w:val="3B4FC277"/>
    <w:rsid w:val="3B5F4174"/>
    <w:rsid w:val="3B6EC2FC"/>
    <w:rsid w:val="3B7F1553"/>
    <w:rsid w:val="3B7F2FC5"/>
    <w:rsid w:val="3BB2F26A"/>
    <w:rsid w:val="3BBA3472"/>
    <w:rsid w:val="3BBFBAD1"/>
    <w:rsid w:val="3BCBDBC4"/>
    <w:rsid w:val="3BE92D74"/>
    <w:rsid w:val="3BEE4F58"/>
    <w:rsid w:val="3BF3CD21"/>
    <w:rsid w:val="3BF654E3"/>
    <w:rsid w:val="3BF67B1B"/>
    <w:rsid w:val="3BF7A8B1"/>
    <w:rsid w:val="3BFBA7DF"/>
    <w:rsid w:val="3BFBE5A3"/>
    <w:rsid w:val="3BFDAF1F"/>
    <w:rsid w:val="3C710B39"/>
    <w:rsid w:val="3CC66AB0"/>
    <w:rsid w:val="3CD5AC7C"/>
    <w:rsid w:val="3D474095"/>
    <w:rsid w:val="3D692AD5"/>
    <w:rsid w:val="3D838FD5"/>
    <w:rsid w:val="3DAB94D9"/>
    <w:rsid w:val="3DBED929"/>
    <w:rsid w:val="3DBFA039"/>
    <w:rsid w:val="3DFA5539"/>
    <w:rsid w:val="3DFB0270"/>
    <w:rsid w:val="3DFD2D16"/>
    <w:rsid w:val="3DFF064F"/>
    <w:rsid w:val="3DFF2BFE"/>
    <w:rsid w:val="3DFF2FDC"/>
    <w:rsid w:val="3E2E6510"/>
    <w:rsid w:val="3E5F775C"/>
    <w:rsid w:val="3E8FF46D"/>
    <w:rsid w:val="3ED9800E"/>
    <w:rsid w:val="3EDFF1BB"/>
    <w:rsid w:val="3EEF1060"/>
    <w:rsid w:val="3EF7E966"/>
    <w:rsid w:val="3EFAF8A9"/>
    <w:rsid w:val="3EFFD585"/>
    <w:rsid w:val="3F2D9EBB"/>
    <w:rsid w:val="3F493903"/>
    <w:rsid w:val="3F5D496F"/>
    <w:rsid w:val="3F5ECDAD"/>
    <w:rsid w:val="3F6F9517"/>
    <w:rsid w:val="3F6FEF04"/>
    <w:rsid w:val="3F7572CA"/>
    <w:rsid w:val="3F79CE5C"/>
    <w:rsid w:val="3F7BACD2"/>
    <w:rsid w:val="3F7F67B7"/>
    <w:rsid w:val="3F7F9552"/>
    <w:rsid w:val="3F7FA087"/>
    <w:rsid w:val="3F7FB237"/>
    <w:rsid w:val="3FAFCD5B"/>
    <w:rsid w:val="3FB57450"/>
    <w:rsid w:val="3FBF8CCE"/>
    <w:rsid w:val="3FC01EDD"/>
    <w:rsid w:val="3FD26635"/>
    <w:rsid w:val="3FD3C16E"/>
    <w:rsid w:val="3FDC41F5"/>
    <w:rsid w:val="3FDD2F38"/>
    <w:rsid w:val="3FDEBE81"/>
    <w:rsid w:val="3FDF1E60"/>
    <w:rsid w:val="3FDFE67D"/>
    <w:rsid w:val="3FE7830E"/>
    <w:rsid w:val="3FEAE854"/>
    <w:rsid w:val="3FEB6400"/>
    <w:rsid w:val="3FF083FC"/>
    <w:rsid w:val="3FF25C2F"/>
    <w:rsid w:val="3FF5AFD6"/>
    <w:rsid w:val="3FF91C0F"/>
    <w:rsid w:val="3FFB0366"/>
    <w:rsid w:val="3FFC5090"/>
    <w:rsid w:val="3FFF8B48"/>
    <w:rsid w:val="3FFFBE4F"/>
    <w:rsid w:val="402B2AD3"/>
    <w:rsid w:val="40664F5B"/>
    <w:rsid w:val="41C061C4"/>
    <w:rsid w:val="41F52D50"/>
    <w:rsid w:val="42CB1F8B"/>
    <w:rsid w:val="42DC702D"/>
    <w:rsid w:val="4363359A"/>
    <w:rsid w:val="43BE0430"/>
    <w:rsid w:val="43BE9679"/>
    <w:rsid w:val="43F44FE5"/>
    <w:rsid w:val="44BC0EC5"/>
    <w:rsid w:val="44FC39B7"/>
    <w:rsid w:val="44FFB2FE"/>
    <w:rsid w:val="468B1848"/>
    <w:rsid w:val="470923BB"/>
    <w:rsid w:val="47883CE9"/>
    <w:rsid w:val="47CF0F0F"/>
    <w:rsid w:val="47D7D84B"/>
    <w:rsid w:val="47E5CCB8"/>
    <w:rsid w:val="47E998D3"/>
    <w:rsid w:val="483D78A3"/>
    <w:rsid w:val="485D476D"/>
    <w:rsid w:val="48AD54CB"/>
    <w:rsid w:val="494B6CBB"/>
    <w:rsid w:val="4A800BE6"/>
    <w:rsid w:val="4ABF32A2"/>
    <w:rsid w:val="4AFDC1C0"/>
    <w:rsid w:val="4B6B35EF"/>
    <w:rsid w:val="4BBC4DFC"/>
    <w:rsid w:val="4BBD521A"/>
    <w:rsid w:val="4BDF4C08"/>
    <w:rsid w:val="4BE56F53"/>
    <w:rsid w:val="4BED5BD6"/>
    <w:rsid w:val="4BEDADEA"/>
    <w:rsid w:val="4BF75F69"/>
    <w:rsid w:val="4C713FD8"/>
    <w:rsid w:val="4D26203E"/>
    <w:rsid w:val="4E9066F0"/>
    <w:rsid w:val="4F223F65"/>
    <w:rsid w:val="4F562C35"/>
    <w:rsid w:val="4F6F6194"/>
    <w:rsid w:val="4F7786A7"/>
    <w:rsid w:val="4FA100B0"/>
    <w:rsid w:val="4FAC1446"/>
    <w:rsid w:val="4FBA3EDC"/>
    <w:rsid w:val="4FCF486A"/>
    <w:rsid w:val="4FD64706"/>
    <w:rsid w:val="4FFED700"/>
    <w:rsid w:val="50A42AA4"/>
    <w:rsid w:val="513D44C9"/>
    <w:rsid w:val="51FB1F8F"/>
    <w:rsid w:val="5221359E"/>
    <w:rsid w:val="52264FD2"/>
    <w:rsid w:val="52A55F69"/>
    <w:rsid w:val="52D89E85"/>
    <w:rsid w:val="52F514E3"/>
    <w:rsid w:val="539C458F"/>
    <w:rsid w:val="53A2397B"/>
    <w:rsid w:val="53CFDA5A"/>
    <w:rsid w:val="53DFE372"/>
    <w:rsid w:val="53FB228F"/>
    <w:rsid w:val="5479A3BB"/>
    <w:rsid w:val="54FE9076"/>
    <w:rsid w:val="54FEAF74"/>
    <w:rsid w:val="5516042D"/>
    <w:rsid w:val="553E1482"/>
    <w:rsid w:val="55902DF0"/>
    <w:rsid w:val="55F64559"/>
    <w:rsid w:val="55FB204A"/>
    <w:rsid w:val="56377B84"/>
    <w:rsid w:val="566E49DC"/>
    <w:rsid w:val="5677092B"/>
    <w:rsid w:val="56BB26F2"/>
    <w:rsid w:val="56FEAD1D"/>
    <w:rsid w:val="57172602"/>
    <w:rsid w:val="57524C4F"/>
    <w:rsid w:val="579212BC"/>
    <w:rsid w:val="579EF86F"/>
    <w:rsid w:val="57AB35E1"/>
    <w:rsid w:val="57BB4A46"/>
    <w:rsid w:val="57BE17A1"/>
    <w:rsid w:val="57F62034"/>
    <w:rsid w:val="57FCE4C1"/>
    <w:rsid w:val="57FF37F7"/>
    <w:rsid w:val="57FF6D00"/>
    <w:rsid w:val="57FF7C44"/>
    <w:rsid w:val="58156E12"/>
    <w:rsid w:val="582B2191"/>
    <w:rsid w:val="58561B5B"/>
    <w:rsid w:val="586C27AA"/>
    <w:rsid w:val="58D2932F"/>
    <w:rsid w:val="59574422"/>
    <w:rsid w:val="59733430"/>
    <w:rsid w:val="59747B68"/>
    <w:rsid w:val="59943F04"/>
    <w:rsid w:val="59DF76D7"/>
    <w:rsid w:val="59E3ED6C"/>
    <w:rsid w:val="59FD5EB2"/>
    <w:rsid w:val="59FF338B"/>
    <w:rsid w:val="5A1B0B3D"/>
    <w:rsid w:val="5A582D49"/>
    <w:rsid w:val="5A5B0206"/>
    <w:rsid w:val="5A6F7758"/>
    <w:rsid w:val="5A774700"/>
    <w:rsid w:val="5A7A10DD"/>
    <w:rsid w:val="5A820063"/>
    <w:rsid w:val="5ACE14FA"/>
    <w:rsid w:val="5ADBE59F"/>
    <w:rsid w:val="5ADF1011"/>
    <w:rsid w:val="5AFECC14"/>
    <w:rsid w:val="5B3E0232"/>
    <w:rsid w:val="5B507A5E"/>
    <w:rsid w:val="5B7F777B"/>
    <w:rsid w:val="5B944CCF"/>
    <w:rsid w:val="5B9F3F6E"/>
    <w:rsid w:val="5B9FAF68"/>
    <w:rsid w:val="5BA16563"/>
    <w:rsid w:val="5BC52978"/>
    <w:rsid w:val="5BCF6BCC"/>
    <w:rsid w:val="5BD6E13C"/>
    <w:rsid w:val="5BDB75C1"/>
    <w:rsid w:val="5BDF2725"/>
    <w:rsid w:val="5BEE972A"/>
    <w:rsid w:val="5BF3E6A7"/>
    <w:rsid w:val="5BF6AD30"/>
    <w:rsid w:val="5BFBB6A2"/>
    <w:rsid w:val="5BFE7183"/>
    <w:rsid w:val="5BFFB09D"/>
    <w:rsid w:val="5C1CD98F"/>
    <w:rsid w:val="5C316B79"/>
    <w:rsid w:val="5CDB9967"/>
    <w:rsid w:val="5CE9CA2D"/>
    <w:rsid w:val="5D67A14B"/>
    <w:rsid w:val="5D8A4761"/>
    <w:rsid w:val="5D8D5D20"/>
    <w:rsid w:val="5DBDFA85"/>
    <w:rsid w:val="5DBEF5CB"/>
    <w:rsid w:val="5DBF2FB6"/>
    <w:rsid w:val="5DD62C12"/>
    <w:rsid w:val="5DEB96E7"/>
    <w:rsid w:val="5DEC7AB9"/>
    <w:rsid w:val="5DF7692E"/>
    <w:rsid w:val="5E0FFC59"/>
    <w:rsid w:val="5EA9B8A5"/>
    <w:rsid w:val="5ECDB010"/>
    <w:rsid w:val="5ECFE3C3"/>
    <w:rsid w:val="5ED77C8E"/>
    <w:rsid w:val="5EED4B91"/>
    <w:rsid w:val="5EEF75D2"/>
    <w:rsid w:val="5EFE69CC"/>
    <w:rsid w:val="5EFF321A"/>
    <w:rsid w:val="5F0A6FC1"/>
    <w:rsid w:val="5F64242D"/>
    <w:rsid w:val="5F7A5D87"/>
    <w:rsid w:val="5F7B1AB1"/>
    <w:rsid w:val="5F7BD769"/>
    <w:rsid w:val="5F8ACE4C"/>
    <w:rsid w:val="5F9DE76B"/>
    <w:rsid w:val="5FB6FF78"/>
    <w:rsid w:val="5FBEA494"/>
    <w:rsid w:val="5FBF4EB9"/>
    <w:rsid w:val="5FBFC0DD"/>
    <w:rsid w:val="5FD6D247"/>
    <w:rsid w:val="5FE2258D"/>
    <w:rsid w:val="5FECC860"/>
    <w:rsid w:val="5FEF39ED"/>
    <w:rsid w:val="5FF635D4"/>
    <w:rsid w:val="5FF7B06F"/>
    <w:rsid w:val="5FFB5DD5"/>
    <w:rsid w:val="5FFB803C"/>
    <w:rsid w:val="5FFD6775"/>
    <w:rsid w:val="5FFE342C"/>
    <w:rsid w:val="5FFE4E56"/>
    <w:rsid w:val="5FFE9A26"/>
    <w:rsid w:val="5FFEAEC9"/>
    <w:rsid w:val="5FFF4B72"/>
    <w:rsid w:val="5FFF54F4"/>
    <w:rsid w:val="5FFF6468"/>
    <w:rsid w:val="60184133"/>
    <w:rsid w:val="601B2AEB"/>
    <w:rsid w:val="610A27C2"/>
    <w:rsid w:val="61967E27"/>
    <w:rsid w:val="61C01AE3"/>
    <w:rsid w:val="61F8354B"/>
    <w:rsid w:val="62733397"/>
    <w:rsid w:val="63607CF7"/>
    <w:rsid w:val="63AB4186"/>
    <w:rsid w:val="63EF6D81"/>
    <w:rsid w:val="64BE0654"/>
    <w:rsid w:val="64BF7DC6"/>
    <w:rsid w:val="64FFC0B6"/>
    <w:rsid w:val="653F047F"/>
    <w:rsid w:val="655069DF"/>
    <w:rsid w:val="65EFF2A5"/>
    <w:rsid w:val="65FFCA52"/>
    <w:rsid w:val="65FFE0E1"/>
    <w:rsid w:val="660ED6D0"/>
    <w:rsid w:val="660F30F2"/>
    <w:rsid w:val="666DB111"/>
    <w:rsid w:val="6677B898"/>
    <w:rsid w:val="667F529E"/>
    <w:rsid w:val="669B2164"/>
    <w:rsid w:val="66DF6903"/>
    <w:rsid w:val="66F3D4BE"/>
    <w:rsid w:val="66F9966E"/>
    <w:rsid w:val="671C52A1"/>
    <w:rsid w:val="6722B7A6"/>
    <w:rsid w:val="67372FB2"/>
    <w:rsid w:val="67731371"/>
    <w:rsid w:val="67A722D9"/>
    <w:rsid w:val="67AA0F2D"/>
    <w:rsid w:val="67BBB732"/>
    <w:rsid w:val="67BF21C9"/>
    <w:rsid w:val="67CE3B6B"/>
    <w:rsid w:val="67DDC13F"/>
    <w:rsid w:val="67EF28C8"/>
    <w:rsid w:val="67F74C83"/>
    <w:rsid w:val="67F76F8C"/>
    <w:rsid w:val="67FD079A"/>
    <w:rsid w:val="67FFCF86"/>
    <w:rsid w:val="68024591"/>
    <w:rsid w:val="681113EA"/>
    <w:rsid w:val="681724FA"/>
    <w:rsid w:val="684D2221"/>
    <w:rsid w:val="68A70F3F"/>
    <w:rsid w:val="68CB7079"/>
    <w:rsid w:val="68D35286"/>
    <w:rsid w:val="68EB34C8"/>
    <w:rsid w:val="68FB5BB0"/>
    <w:rsid w:val="690D79EA"/>
    <w:rsid w:val="692F585A"/>
    <w:rsid w:val="69CF4947"/>
    <w:rsid w:val="69D4612E"/>
    <w:rsid w:val="69D7F286"/>
    <w:rsid w:val="69E06B54"/>
    <w:rsid w:val="69F04FE9"/>
    <w:rsid w:val="69FE98CE"/>
    <w:rsid w:val="6A5269FC"/>
    <w:rsid w:val="6A7B679F"/>
    <w:rsid w:val="6A9516EC"/>
    <w:rsid w:val="6ABC4ECB"/>
    <w:rsid w:val="6ABFDCAB"/>
    <w:rsid w:val="6AF23A00"/>
    <w:rsid w:val="6AFBA9A4"/>
    <w:rsid w:val="6B7F5E65"/>
    <w:rsid w:val="6B7FEB3A"/>
    <w:rsid w:val="6B8B4FB6"/>
    <w:rsid w:val="6BB6EBC5"/>
    <w:rsid w:val="6BBBB685"/>
    <w:rsid w:val="6BBFD4B7"/>
    <w:rsid w:val="6BCC397D"/>
    <w:rsid w:val="6BE07865"/>
    <w:rsid w:val="6BF72D1E"/>
    <w:rsid w:val="6BFEC36E"/>
    <w:rsid w:val="6C700663"/>
    <w:rsid w:val="6CAEDBC5"/>
    <w:rsid w:val="6CFA8ADB"/>
    <w:rsid w:val="6CFFE5F8"/>
    <w:rsid w:val="6D162D88"/>
    <w:rsid w:val="6D1D3C3E"/>
    <w:rsid w:val="6D22461C"/>
    <w:rsid w:val="6D615BF0"/>
    <w:rsid w:val="6D8E6923"/>
    <w:rsid w:val="6DBDFE50"/>
    <w:rsid w:val="6DBF8263"/>
    <w:rsid w:val="6DCF24C1"/>
    <w:rsid w:val="6DCFC74E"/>
    <w:rsid w:val="6DD07FC5"/>
    <w:rsid w:val="6DDF845A"/>
    <w:rsid w:val="6DEDAC52"/>
    <w:rsid w:val="6DEF49DB"/>
    <w:rsid w:val="6DF26DC0"/>
    <w:rsid w:val="6DF93D09"/>
    <w:rsid w:val="6DF9D005"/>
    <w:rsid w:val="6DF9DBEC"/>
    <w:rsid w:val="6DFBFDE3"/>
    <w:rsid w:val="6E0F7A08"/>
    <w:rsid w:val="6E2FEEA8"/>
    <w:rsid w:val="6E852E95"/>
    <w:rsid w:val="6EAD15F6"/>
    <w:rsid w:val="6EBF37AD"/>
    <w:rsid w:val="6ED0363B"/>
    <w:rsid w:val="6F1C062E"/>
    <w:rsid w:val="6F368D13"/>
    <w:rsid w:val="6F55308C"/>
    <w:rsid w:val="6F6BA3BB"/>
    <w:rsid w:val="6F751CFE"/>
    <w:rsid w:val="6F7F0721"/>
    <w:rsid w:val="6F8E28B0"/>
    <w:rsid w:val="6FAEAB84"/>
    <w:rsid w:val="6FB63C7C"/>
    <w:rsid w:val="6FBAFC93"/>
    <w:rsid w:val="6FBF26A5"/>
    <w:rsid w:val="6FBF863D"/>
    <w:rsid w:val="6FCB0B36"/>
    <w:rsid w:val="6FD5B735"/>
    <w:rsid w:val="6FD7F237"/>
    <w:rsid w:val="6FDFA524"/>
    <w:rsid w:val="6FE527B1"/>
    <w:rsid w:val="6FEC74EC"/>
    <w:rsid w:val="6FEF7E04"/>
    <w:rsid w:val="6FEFAA56"/>
    <w:rsid w:val="6FF2A1C8"/>
    <w:rsid w:val="6FF57A4C"/>
    <w:rsid w:val="6FF7C3FA"/>
    <w:rsid w:val="6FFA393E"/>
    <w:rsid w:val="6FFA7966"/>
    <w:rsid w:val="6FFB57A8"/>
    <w:rsid w:val="6FFBA6C2"/>
    <w:rsid w:val="6FFE7E32"/>
    <w:rsid w:val="6FFF001B"/>
    <w:rsid w:val="6FFF92B0"/>
    <w:rsid w:val="70B7060E"/>
    <w:rsid w:val="70EE890F"/>
    <w:rsid w:val="713BAF7D"/>
    <w:rsid w:val="715629F7"/>
    <w:rsid w:val="716952A0"/>
    <w:rsid w:val="716F0EE9"/>
    <w:rsid w:val="717DC130"/>
    <w:rsid w:val="71DF539C"/>
    <w:rsid w:val="71FF9CDD"/>
    <w:rsid w:val="72AC4633"/>
    <w:rsid w:val="72AFC36D"/>
    <w:rsid w:val="72B7EEF9"/>
    <w:rsid w:val="72DD874E"/>
    <w:rsid w:val="72DE484E"/>
    <w:rsid w:val="72E4571E"/>
    <w:rsid w:val="72FF6C54"/>
    <w:rsid w:val="7333450C"/>
    <w:rsid w:val="7357437B"/>
    <w:rsid w:val="735A7977"/>
    <w:rsid w:val="7375FBDD"/>
    <w:rsid w:val="737E4660"/>
    <w:rsid w:val="737F266A"/>
    <w:rsid w:val="737FD227"/>
    <w:rsid w:val="739B7A02"/>
    <w:rsid w:val="739D6139"/>
    <w:rsid w:val="739F466E"/>
    <w:rsid w:val="73AFD214"/>
    <w:rsid w:val="73BFA1A0"/>
    <w:rsid w:val="73DB85DD"/>
    <w:rsid w:val="73DD75DE"/>
    <w:rsid w:val="73EEF190"/>
    <w:rsid w:val="73F5872B"/>
    <w:rsid w:val="73F71539"/>
    <w:rsid w:val="73FA0F1D"/>
    <w:rsid w:val="73FD862B"/>
    <w:rsid w:val="73FF6253"/>
    <w:rsid w:val="741E6F1E"/>
    <w:rsid w:val="7439758C"/>
    <w:rsid w:val="743B0FB4"/>
    <w:rsid w:val="743B5AC5"/>
    <w:rsid w:val="74C331B4"/>
    <w:rsid w:val="74DF6CE9"/>
    <w:rsid w:val="74F6C1E2"/>
    <w:rsid w:val="7530273D"/>
    <w:rsid w:val="758D6E3C"/>
    <w:rsid w:val="75930C5A"/>
    <w:rsid w:val="75A55AD9"/>
    <w:rsid w:val="75D550EE"/>
    <w:rsid w:val="75E7DF31"/>
    <w:rsid w:val="75ED4B11"/>
    <w:rsid w:val="75EECF3A"/>
    <w:rsid w:val="75F710F5"/>
    <w:rsid w:val="75F73058"/>
    <w:rsid w:val="75F758EE"/>
    <w:rsid w:val="75F76854"/>
    <w:rsid w:val="75FD74D1"/>
    <w:rsid w:val="761D2EB4"/>
    <w:rsid w:val="7648159B"/>
    <w:rsid w:val="766E7E9C"/>
    <w:rsid w:val="767FD13E"/>
    <w:rsid w:val="768BA61F"/>
    <w:rsid w:val="768C6099"/>
    <w:rsid w:val="7697FFD2"/>
    <w:rsid w:val="769D4064"/>
    <w:rsid w:val="76AC4B52"/>
    <w:rsid w:val="76B7F443"/>
    <w:rsid w:val="76BF8771"/>
    <w:rsid w:val="76BFDDD2"/>
    <w:rsid w:val="76EE96A6"/>
    <w:rsid w:val="76EF3845"/>
    <w:rsid w:val="76F26D8C"/>
    <w:rsid w:val="76F9A661"/>
    <w:rsid w:val="76FBA570"/>
    <w:rsid w:val="76FE8545"/>
    <w:rsid w:val="76FF9318"/>
    <w:rsid w:val="76FF9D58"/>
    <w:rsid w:val="773B93C0"/>
    <w:rsid w:val="774E77F3"/>
    <w:rsid w:val="774EB45D"/>
    <w:rsid w:val="77564FB9"/>
    <w:rsid w:val="777691E4"/>
    <w:rsid w:val="7777C2B3"/>
    <w:rsid w:val="77783B64"/>
    <w:rsid w:val="777F560F"/>
    <w:rsid w:val="777F608B"/>
    <w:rsid w:val="7789FC9A"/>
    <w:rsid w:val="779DEBE8"/>
    <w:rsid w:val="77BD4A97"/>
    <w:rsid w:val="77C32325"/>
    <w:rsid w:val="77CD93F2"/>
    <w:rsid w:val="77CE790D"/>
    <w:rsid w:val="77D9BF8B"/>
    <w:rsid w:val="77DDEB8B"/>
    <w:rsid w:val="77E2EFEB"/>
    <w:rsid w:val="77EAA65A"/>
    <w:rsid w:val="77EB7E2F"/>
    <w:rsid w:val="77EFBF7B"/>
    <w:rsid w:val="77F3BCA1"/>
    <w:rsid w:val="77F694A2"/>
    <w:rsid w:val="77F71F27"/>
    <w:rsid w:val="77F7975B"/>
    <w:rsid w:val="77FA6788"/>
    <w:rsid w:val="77FB301B"/>
    <w:rsid w:val="77FB3A72"/>
    <w:rsid w:val="77FB51C3"/>
    <w:rsid w:val="77FB7438"/>
    <w:rsid w:val="77FD40B1"/>
    <w:rsid w:val="77FEFCE4"/>
    <w:rsid w:val="77FF0DA5"/>
    <w:rsid w:val="77FF564B"/>
    <w:rsid w:val="78172A6B"/>
    <w:rsid w:val="782DFE92"/>
    <w:rsid w:val="78915BE9"/>
    <w:rsid w:val="78AD46CC"/>
    <w:rsid w:val="78B724ED"/>
    <w:rsid w:val="78C90DBC"/>
    <w:rsid w:val="78CEF58B"/>
    <w:rsid w:val="78D8AFAF"/>
    <w:rsid w:val="78E977D3"/>
    <w:rsid w:val="78FE1907"/>
    <w:rsid w:val="791B1762"/>
    <w:rsid w:val="796B8FD2"/>
    <w:rsid w:val="797A4D6D"/>
    <w:rsid w:val="79987709"/>
    <w:rsid w:val="79A96339"/>
    <w:rsid w:val="79BF46D1"/>
    <w:rsid w:val="79BF8FB0"/>
    <w:rsid w:val="79DBF7C4"/>
    <w:rsid w:val="79ED880A"/>
    <w:rsid w:val="79FA242E"/>
    <w:rsid w:val="79FF32C5"/>
    <w:rsid w:val="7A0C9F92"/>
    <w:rsid w:val="7A5D2F3C"/>
    <w:rsid w:val="7A8D479E"/>
    <w:rsid w:val="7AA516C0"/>
    <w:rsid w:val="7ABBEA5B"/>
    <w:rsid w:val="7ABE6A84"/>
    <w:rsid w:val="7AC548F7"/>
    <w:rsid w:val="7AC75FBF"/>
    <w:rsid w:val="7ACE1878"/>
    <w:rsid w:val="7AEEF302"/>
    <w:rsid w:val="7AEFFA23"/>
    <w:rsid w:val="7AFA081A"/>
    <w:rsid w:val="7AFD5D34"/>
    <w:rsid w:val="7AFF3A58"/>
    <w:rsid w:val="7AFF708E"/>
    <w:rsid w:val="7B25409E"/>
    <w:rsid w:val="7B39EAC4"/>
    <w:rsid w:val="7B3AAFE9"/>
    <w:rsid w:val="7B4FB400"/>
    <w:rsid w:val="7B5A627E"/>
    <w:rsid w:val="7B77B67F"/>
    <w:rsid w:val="7B7ADF55"/>
    <w:rsid w:val="7B97063C"/>
    <w:rsid w:val="7BBAFF3E"/>
    <w:rsid w:val="7BBF9583"/>
    <w:rsid w:val="7BC8C610"/>
    <w:rsid w:val="7BCFC47D"/>
    <w:rsid w:val="7BDB3D16"/>
    <w:rsid w:val="7BDBB4D9"/>
    <w:rsid w:val="7BDEACA8"/>
    <w:rsid w:val="7BDF655B"/>
    <w:rsid w:val="7BE3A30B"/>
    <w:rsid w:val="7BEBE744"/>
    <w:rsid w:val="7BEDC54F"/>
    <w:rsid w:val="7BEE4930"/>
    <w:rsid w:val="7BFA645C"/>
    <w:rsid w:val="7BFB0A87"/>
    <w:rsid w:val="7BFE53B6"/>
    <w:rsid w:val="7BFF074B"/>
    <w:rsid w:val="7BFF36A3"/>
    <w:rsid w:val="7BFF5EA6"/>
    <w:rsid w:val="7BFFD0E0"/>
    <w:rsid w:val="7C466CEA"/>
    <w:rsid w:val="7C527E8C"/>
    <w:rsid w:val="7C7AEEA6"/>
    <w:rsid w:val="7CB9BFDC"/>
    <w:rsid w:val="7CC56201"/>
    <w:rsid w:val="7CCD4CCD"/>
    <w:rsid w:val="7CD913EA"/>
    <w:rsid w:val="7CF53B55"/>
    <w:rsid w:val="7CF6DB8D"/>
    <w:rsid w:val="7CFB1F19"/>
    <w:rsid w:val="7CFE9940"/>
    <w:rsid w:val="7CFEA6D2"/>
    <w:rsid w:val="7CFFEE87"/>
    <w:rsid w:val="7D4E7689"/>
    <w:rsid w:val="7D5F3832"/>
    <w:rsid w:val="7D6037B5"/>
    <w:rsid w:val="7D6F1535"/>
    <w:rsid w:val="7D760A87"/>
    <w:rsid w:val="7D7E92BA"/>
    <w:rsid w:val="7D7F4749"/>
    <w:rsid w:val="7D7FED21"/>
    <w:rsid w:val="7D83540E"/>
    <w:rsid w:val="7D8AC77F"/>
    <w:rsid w:val="7D930B83"/>
    <w:rsid w:val="7D9BCD7A"/>
    <w:rsid w:val="7DA45CEB"/>
    <w:rsid w:val="7DADE966"/>
    <w:rsid w:val="7DB1CFE9"/>
    <w:rsid w:val="7DB7A4EA"/>
    <w:rsid w:val="7DBF4FA2"/>
    <w:rsid w:val="7DBF6FCE"/>
    <w:rsid w:val="7DBF94E5"/>
    <w:rsid w:val="7DBF9B3B"/>
    <w:rsid w:val="7DCCC685"/>
    <w:rsid w:val="7DCD5EF0"/>
    <w:rsid w:val="7DDB0EDD"/>
    <w:rsid w:val="7DDDB054"/>
    <w:rsid w:val="7DDF4271"/>
    <w:rsid w:val="7DE6EF8E"/>
    <w:rsid w:val="7DF689D1"/>
    <w:rsid w:val="7DF720A5"/>
    <w:rsid w:val="7DFB3B70"/>
    <w:rsid w:val="7DFE0780"/>
    <w:rsid w:val="7DFF0A96"/>
    <w:rsid w:val="7DFF795E"/>
    <w:rsid w:val="7DFFB8EE"/>
    <w:rsid w:val="7DFFC172"/>
    <w:rsid w:val="7E2F6267"/>
    <w:rsid w:val="7E6F4188"/>
    <w:rsid w:val="7E6F4566"/>
    <w:rsid w:val="7E6FD5A9"/>
    <w:rsid w:val="7E732367"/>
    <w:rsid w:val="7E7F2565"/>
    <w:rsid w:val="7E7F3118"/>
    <w:rsid w:val="7E9C99FB"/>
    <w:rsid w:val="7EA54758"/>
    <w:rsid w:val="7EBF4575"/>
    <w:rsid w:val="7EBF7754"/>
    <w:rsid w:val="7EC9EC85"/>
    <w:rsid w:val="7ED7DC9F"/>
    <w:rsid w:val="7EDBE0A8"/>
    <w:rsid w:val="7EDFCEC7"/>
    <w:rsid w:val="7EE5B619"/>
    <w:rsid w:val="7EEBB01D"/>
    <w:rsid w:val="7EED6AF3"/>
    <w:rsid w:val="7EEF6598"/>
    <w:rsid w:val="7EF61D10"/>
    <w:rsid w:val="7EF753C8"/>
    <w:rsid w:val="7EF7DA9C"/>
    <w:rsid w:val="7EFBA6C9"/>
    <w:rsid w:val="7EFF10A2"/>
    <w:rsid w:val="7EFF9726"/>
    <w:rsid w:val="7EFFD41F"/>
    <w:rsid w:val="7F0F13F6"/>
    <w:rsid w:val="7F17E2CE"/>
    <w:rsid w:val="7F2B59BB"/>
    <w:rsid w:val="7F2B6D24"/>
    <w:rsid w:val="7F36E076"/>
    <w:rsid w:val="7F3D8A8D"/>
    <w:rsid w:val="7F3E8108"/>
    <w:rsid w:val="7F3EDE7D"/>
    <w:rsid w:val="7F3F465B"/>
    <w:rsid w:val="7F3F9A69"/>
    <w:rsid w:val="7F4A6AF1"/>
    <w:rsid w:val="7F4FE3E3"/>
    <w:rsid w:val="7F53D726"/>
    <w:rsid w:val="7F56352E"/>
    <w:rsid w:val="7F6A59B0"/>
    <w:rsid w:val="7F6CEE03"/>
    <w:rsid w:val="7F6E9928"/>
    <w:rsid w:val="7F6F6F87"/>
    <w:rsid w:val="7F769653"/>
    <w:rsid w:val="7F777506"/>
    <w:rsid w:val="7F7C9184"/>
    <w:rsid w:val="7F7D97A7"/>
    <w:rsid w:val="7F7DD234"/>
    <w:rsid w:val="7F7EABC5"/>
    <w:rsid w:val="7F7EDED1"/>
    <w:rsid w:val="7F7F26DF"/>
    <w:rsid w:val="7F7F460A"/>
    <w:rsid w:val="7F7F55F4"/>
    <w:rsid w:val="7F7FBC1E"/>
    <w:rsid w:val="7F7FC89E"/>
    <w:rsid w:val="7F7FCE1A"/>
    <w:rsid w:val="7F9D0E2A"/>
    <w:rsid w:val="7F9F30C3"/>
    <w:rsid w:val="7FA6A351"/>
    <w:rsid w:val="7FAB4538"/>
    <w:rsid w:val="7FAB9ECC"/>
    <w:rsid w:val="7FAFFB5F"/>
    <w:rsid w:val="7FB7ABFF"/>
    <w:rsid w:val="7FB7BAC5"/>
    <w:rsid w:val="7FB7C3C2"/>
    <w:rsid w:val="7FB8D9E4"/>
    <w:rsid w:val="7FB93118"/>
    <w:rsid w:val="7FBAFD8A"/>
    <w:rsid w:val="7FBB5027"/>
    <w:rsid w:val="7FBB899A"/>
    <w:rsid w:val="7FBBD81D"/>
    <w:rsid w:val="7FBDF286"/>
    <w:rsid w:val="7FBF3B77"/>
    <w:rsid w:val="7FBF6E35"/>
    <w:rsid w:val="7FBF7324"/>
    <w:rsid w:val="7FBF7C86"/>
    <w:rsid w:val="7FBFBCF8"/>
    <w:rsid w:val="7FBFBDC2"/>
    <w:rsid w:val="7FBFDC9D"/>
    <w:rsid w:val="7FBFFC3C"/>
    <w:rsid w:val="7FCD96FB"/>
    <w:rsid w:val="7FCF77E8"/>
    <w:rsid w:val="7FCFECB7"/>
    <w:rsid w:val="7FD5D7CA"/>
    <w:rsid w:val="7FD5DFD2"/>
    <w:rsid w:val="7FD65827"/>
    <w:rsid w:val="7FD71E31"/>
    <w:rsid w:val="7FD72D4D"/>
    <w:rsid w:val="7FD75062"/>
    <w:rsid w:val="7FD8DAF9"/>
    <w:rsid w:val="7FD97241"/>
    <w:rsid w:val="7FDA07C4"/>
    <w:rsid w:val="7FDE967A"/>
    <w:rsid w:val="7FDF499A"/>
    <w:rsid w:val="7FDF5E58"/>
    <w:rsid w:val="7FDFB792"/>
    <w:rsid w:val="7FE32BE7"/>
    <w:rsid w:val="7FE6DEB8"/>
    <w:rsid w:val="7FE75817"/>
    <w:rsid w:val="7FEE1CF5"/>
    <w:rsid w:val="7FEF15FF"/>
    <w:rsid w:val="7FEF357F"/>
    <w:rsid w:val="7FEF572C"/>
    <w:rsid w:val="7FEFDE0E"/>
    <w:rsid w:val="7FF26F39"/>
    <w:rsid w:val="7FF34745"/>
    <w:rsid w:val="7FF6592E"/>
    <w:rsid w:val="7FF7096F"/>
    <w:rsid w:val="7FF73FA8"/>
    <w:rsid w:val="7FF9B6D1"/>
    <w:rsid w:val="7FFB609A"/>
    <w:rsid w:val="7FFB7AE5"/>
    <w:rsid w:val="7FFBCA9D"/>
    <w:rsid w:val="7FFCC055"/>
    <w:rsid w:val="7FFD47DD"/>
    <w:rsid w:val="7FFD77E9"/>
    <w:rsid w:val="7FFDB98B"/>
    <w:rsid w:val="7FFDD650"/>
    <w:rsid w:val="7FFE8A44"/>
    <w:rsid w:val="7FFF4469"/>
    <w:rsid w:val="7FFF5CB8"/>
    <w:rsid w:val="7FFF663D"/>
    <w:rsid w:val="7FFF9719"/>
    <w:rsid w:val="7FFFBA6D"/>
    <w:rsid w:val="7FFFC51A"/>
    <w:rsid w:val="7FFFC9B0"/>
    <w:rsid w:val="7FFFDCC5"/>
    <w:rsid w:val="84538A96"/>
    <w:rsid w:val="85D6C2E2"/>
    <w:rsid w:val="85F9FF8D"/>
    <w:rsid w:val="86BE6975"/>
    <w:rsid w:val="87FDC09D"/>
    <w:rsid w:val="89DF2BBD"/>
    <w:rsid w:val="8ACE87E4"/>
    <w:rsid w:val="8BF83653"/>
    <w:rsid w:val="8DF83B2F"/>
    <w:rsid w:val="8EFF1A58"/>
    <w:rsid w:val="8FB6C6D8"/>
    <w:rsid w:val="90FDFB07"/>
    <w:rsid w:val="9232BAFE"/>
    <w:rsid w:val="95ABACFB"/>
    <w:rsid w:val="96EA4351"/>
    <w:rsid w:val="96FB0811"/>
    <w:rsid w:val="9A1B4EB6"/>
    <w:rsid w:val="9B7FEF64"/>
    <w:rsid w:val="9BEFC61D"/>
    <w:rsid w:val="9CFCF105"/>
    <w:rsid w:val="9D7F480E"/>
    <w:rsid w:val="9DFDE063"/>
    <w:rsid w:val="9EA71CDF"/>
    <w:rsid w:val="9EB7C315"/>
    <w:rsid w:val="9EBF0EE4"/>
    <w:rsid w:val="9EF9CC06"/>
    <w:rsid w:val="9EFEA2CA"/>
    <w:rsid w:val="9F7FAB42"/>
    <w:rsid w:val="9FFCA712"/>
    <w:rsid w:val="9FFDF803"/>
    <w:rsid w:val="9FFF348F"/>
    <w:rsid w:val="9FFFF15F"/>
    <w:rsid w:val="A2FE1823"/>
    <w:rsid w:val="A370F2E1"/>
    <w:rsid w:val="A59DA6D7"/>
    <w:rsid w:val="A6DFB697"/>
    <w:rsid w:val="A773A0B8"/>
    <w:rsid w:val="A7ACC344"/>
    <w:rsid w:val="A7EFF37D"/>
    <w:rsid w:val="A99F0547"/>
    <w:rsid w:val="A9CF93B2"/>
    <w:rsid w:val="AB5F0DDE"/>
    <w:rsid w:val="AB7AE1F5"/>
    <w:rsid w:val="ABA99A20"/>
    <w:rsid w:val="ACD79A66"/>
    <w:rsid w:val="AD76A5C3"/>
    <w:rsid w:val="AD7E6472"/>
    <w:rsid w:val="AD9BB988"/>
    <w:rsid w:val="ADBB6F4E"/>
    <w:rsid w:val="ADF52DEF"/>
    <w:rsid w:val="ADFA663B"/>
    <w:rsid w:val="AE9BCEBC"/>
    <w:rsid w:val="AEE93A4D"/>
    <w:rsid w:val="AEFD0EC5"/>
    <w:rsid w:val="AEFF8568"/>
    <w:rsid w:val="AF3F3856"/>
    <w:rsid w:val="AFBFA081"/>
    <w:rsid w:val="AFBFD7D4"/>
    <w:rsid w:val="AFF21297"/>
    <w:rsid w:val="AFFCA764"/>
    <w:rsid w:val="AFFF2E0A"/>
    <w:rsid w:val="B0DC741B"/>
    <w:rsid w:val="B1AE0DD3"/>
    <w:rsid w:val="B1EDD3AB"/>
    <w:rsid w:val="B1F74206"/>
    <w:rsid w:val="B29FCA0B"/>
    <w:rsid w:val="B4AF7771"/>
    <w:rsid w:val="B4FFD91F"/>
    <w:rsid w:val="B5EF6BF1"/>
    <w:rsid w:val="B5F583A8"/>
    <w:rsid w:val="B5FBF72D"/>
    <w:rsid w:val="B5FFFDE0"/>
    <w:rsid w:val="B63A5B3B"/>
    <w:rsid w:val="B676E6F4"/>
    <w:rsid w:val="B6BB9326"/>
    <w:rsid w:val="B6DFA50C"/>
    <w:rsid w:val="B6E43559"/>
    <w:rsid w:val="B6EEEC02"/>
    <w:rsid w:val="B70F36A1"/>
    <w:rsid w:val="B77E93E1"/>
    <w:rsid w:val="B77F00B5"/>
    <w:rsid w:val="B77F5D4A"/>
    <w:rsid w:val="B79C9A04"/>
    <w:rsid w:val="B7AF70F4"/>
    <w:rsid w:val="B7B70436"/>
    <w:rsid w:val="B7EBF705"/>
    <w:rsid w:val="B7F68F1C"/>
    <w:rsid w:val="B7F70B92"/>
    <w:rsid w:val="B7FA1B08"/>
    <w:rsid w:val="B7FDB6FD"/>
    <w:rsid w:val="B8D93164"/>
    <w:rsid w:val="B9C565BE"/>
    <w:rsid w:val="B9EE3D49"/>
    <w:rsid w:val="BAF66296"/>
    <w:rsid w:val="BAF9174C"/>
    <w:rsid w:val="BAFA5B0C"/>
    <w:rsid w:val="BAFB6684"/>
    <w:rsid w:val="BAFE7194"/>
    <w:rsid w:val="BB57A64B"/>
    <w:rsid w:val="BB7B2378"/>
    <w:rsid w:val="BB97A6A5"/>
    <w:rsid w:val="BBA51B8C"/>
    <w:rsid w:val="BBBF8F7A"/>
    <w:rsid w:val="BBBFC294"/>
    <w:rsid w:val="BBBFE85B"/>
    <w:rsid w:val="BBDD8172"/>
    <w:rsid w:val="BBEB1B9F"/>
    <w:rsid w:val="BBF5396B"/>
    <w:rsid w:val="BBF67C06"/>
    <w:rsid w:val="BBF91DEC"/>
    <w:rsid w:val="BBFB2AFA"/>
    <w:rsid w:val="BBFC2A66"/>
    <w:rsid w:val="BBFF6799"/>
    <w:rsid w:val="BC9258E3"/>
    <w:rsid w:val="BC9B9316"/>
    <w:rsid w:val="BCF59EC5"/>
    <w:rsid w:val="BCFDDECA"/>
    <w:rsid w:val="BD1A6E3E"/>
    <w:rsid w:val="BD3D2655"/>
    <w:rsid w:val="BD5DE1ED"/>
    <w:rsid w:val="BD674718"/>
    <w:rsid w:val="BD7D6195"/>
    <w:rsid w:val="BD7FD2FC"/>
    <w:rsid w:val="BDB52F3A"/>
    <w:rsid w:val="BDB79BBD"/>
    <w:rsid w:val="BDF2C973"/>
    <w:rsid w:val="BDF5108D"/>
    <w:rsid w:val="BDFE85D2"/>
    <w:rsid w:val="BE7B5CC9"/>
    <w:rsid w:val="BE9F3999"/>
    <w:rsid w:val="BEAACC0E"/>
    <w:rsid w:val="BEDF6DEC"/>
    <w:rsid w:val="BEF372DF"/>
    <w:rsid w:val="BEF64623"/>
    <w:rsid w:val="BEF7A934"/>
    <w:rsid w:val="BEF7D9A0"/>
    <w:rsid w:val="BEFDEC6C"/>
    <w:rsid w:val="BF254447"/>
    <w:rsid w:val="BF4EB4C0"/>
    <w:rsid w:val="BF6D82D6"/>
    <w:rsid w:val="BF77F1BC"/>
    <w:rsid w:val="BF7B5556"/>
    <w:rsid w:val="BF7FAA97"/>
    <w:rsid w:val="BF9B36B5"/>
    <w:rsid w:val="BFB85E0D"/>
    <w:rsid w:val="BFBFC0EB"/>
    <w:rsid w:val="BFCDA67A"/>
    <w:rsid w:val="BFCFD438"/>
    <w:rsid w:val="BFD75158"/>
    <w:rsid w:val="BFD7AB3A"/>
    <w:rsid w:val="BFDAB509"/>
    <w:rsid w:val="BFDFAB37"/>
    <w:rsid w:val="BFE78647"/>
    <w:rsid w:val="BFEB2108"/>
    <w:rsid w:val="BFEBF2C2"/>
    <w:rsid w:val="BFEF2B3D"/>
    <w:rsid w:val="BFEF6AC4"/>
    <w:rsid w:val="BFF4BDA5"/>
    <w:rsid w:val="BFF91569"/>
    <w:rsid w:val="BFFB537B"/>
    <w:rsid w:val="BFFC70F8"/>
    <w:rsid w:val="BFFD0B4F"/>
    <w:rsid w:val="BFFE7DC7"/>
    <w:rsid w:val="BFFF79C1"/>
    <w:rsid w:val="C2FE438F"/>
    <w:rsid w:val="C2FEAD65"/>
    <w:rsid w:val="C5AF2987"/>
    <w:rsid w:val="C5B3E8A1"/>
    <w:rsid w:val="C6FF693B"/>
    <w:rsid w:val="C7FD1288"/>
    <w:rsid w:val="C7FF68C6"/>
    <w:rsid w:val="CBDD482A"/>
    <w:rsid w:val="CBF3785E"/>
    <w:rsid w:val="CCBC3555"/>
    <w:rsid w:val="CD50DE1B"/>
    <w:rsid w:val="CDBFC7DA"/>
    <w:rsid w:val="CDFAC842"/>
    <w:rsid w:val="CE67AEBC"/>
    <w:rsid w:val="CE7FB96C"/>
    <w:rsid w:val="CED7394B"/>
    <w:rsid w:val="CEEF6089"/>
    <w:rsid w:val="CEF9BE7C"/>
    <w:rsid w:val="CEFF58D0"/>
    <w:rsid w:val="CF1DF835"/>
    <w:rsid w:val="CF3EF7E7"/>
    <w:rsid w:val="CF3FDC18"/>
    <w:rsid w:val="CF9F8D8E"/>
    <w:rsid w:val="CFD3A3CF"/>
    <w:rsid w:val="CFD7BBD8"/>
    <w:rsid w:val="CFDF3B30"/>
    <w:rsid w:val="CFE793ED"/>
    <w:rsid w:val="CFEE2D30"/>
    <w:rsid w:val="CFF76D7E"/>
    <w:rsid w:val="CFFE602F"/>
    <w:rsid w:val="D0BDC3F4"/>
    <w:rsid w:val="D17C7BC9"/>
    <w:rsid w:val="D1FB7D2E"/>
    <w:rsid w:val="D37E7149"/>
    <w:rsid w:val="D37F8BFE"/>
    <w:rsid w:val="D3BEC996"/>
    <w:rsid w:val="D3CD27A9"/>
    <w:rsid w:val="D3EB4A3B"/>
    <w:rsid w:val="D3FA59BE"/>
    <w:rsid w:val="D4BFCDF8"/>
    <w:rsid w:val="D56D6454"/>
    <w:rsid w:val="D5832F98"/>
    <w:rsid w:val="D5B5BEBD"/>
    <w:rsid w:val="D5BF0980"/>
    <w:rsid w:val="D6DD4EE4"/>
    <w:rsid w:val="D6E73A0F"/>
    <w:rsid w:val="D6F1E27A"/>
    <w:rsid w:val="D6F72A2F"/>
    <w:rsid w:val="D6F801ED"/>
    <w:rsid w:val="D75EF93E"/>
    <w:rsid w:val="D7BB496A"/>
    <w:rsid w:val="D7EE4DB9"/>
    <w:rsid w:val="D7FB74B4"/>
    <w:rsid w:val="D7FB8265"/>
    <w:rsid w:val="D7FBF67E"/>
    <w:rsid w:val="D7FDAED2"/>
    <w:rsid w:val="D7FE1F4C"/>
    <w:rsid w:val="D7FED5F9"/>
    <w:rsid w:val="D7FFCB19"/>
    <w:rsid w:val="D7FFE1D5"/>
    <w:rsid w:val="D9A53B57"/>
    <w:rsid w:val="D9B7FC19"/>
    <w:rsid w:val="D9BB8EE5"/>
    <w:rsid w:val="D9D061D8"/>
    <w:rsid w:val="D9FE90F5"/>
    <w:rsid w:val="DA3D1000"/>
    <w:rsid w:val="DA57B111"/>
    <w:rsid w:val="DA5F33A4"/>
    <w:rsid w:val="DABF352F"/>
    <w:rsid w:val="DAD76A43"/>
    <w:rsid w:val="DAF39E41"/>
    <w:rsid w:val="DB43206C"/>
    <w:rsid w:val="DBBF2EBD"/>
    <w:rsid w:val="DBBF6098"/>
    <w:rsid w:val="DBFDF7C9"/>
    <w:rsid w:val="DBFDFB88"/>
    <w:rsid w:val="DC5F0670"/>
    <w:rsid w:val="DCDEB3FC"/>
    <w:rsid w:val="DCDEB577"/>
    <w:rsid w:val="DCE4F7C4"/>
    <w:rsid w:val="DCFF32AC"/>
    <w:rsid w:val="DD2FD45E"/>
    <w:rsid w:val="DD7D324D"/>
    <w:rsid w:val="DD7F3D79"/>
    <w:rsid w:val="DD7F4C0C"/>
    <w:rsid w:val="DDD62388"/>
    <w:rsid w:val="DDDF2C26"/>
    <w:rsid w:val="DDEDC1CE"/>
    <w:rsid w:val="DDF6A823"/>
    <w:rsid w:val="DDFD3DB3"/>
    <w:rsid w:val="DDFF7ADF"/>
    <w:rsid w:val="DDFFDD02"/>
    <w:rsid w:val="DE5F2664"/>
    <w:rsid w:val="DE671D17"/>
    <w:rsid w:val="DEAF77E9"/>
    <w:rsid w:val="DED188B3"/>
    <w:rsid w:val="DED7E57A"/>
    <w:rsid w:val="DEFE98E7"/>
    <w:rsid w:val="DEFECE56"/>
    <w:rsid w:val="DEFF9202"/>
    <w:rsid w:val="DF75E4BA"/>
    <w:rsid w:val="DF7B4CF9"/>
    <w:rsid w:val="DF7BEEB4"/>
    <w:rsid w:val="DF7DA413"/>
    <w:rsid w:val="DF9F8EC2"/>
    <w:rsid w:val="DFA6A112"/>
    <w:rsid w:val="DFB7467C"/>
    <w:rsid w:val="DFBBF46B"/>
    <w:rsid w:val="DFBFA4D2"/>
    <w:rsid w:val="DFC98F5A"/>
    <w:rsid w:val="DFCE63F1"/>
    <w:rsid w:val="DFCE673D"/>
    <w:rsid w:val="DFDB82FD"/>
    <w:rsid w:val="DFDFA092"/>
    <w:rsid w:val="DFEFAFCC"/>
    <w:rsid w:val="DFF32DE8"/>
    <w:rsid w:val="DFF4DCA1"/>
    <w:rsid w:val="DFF7AA17"/>
    <w:rsid w:val="DFF7AD58"/>
    <w:rsid w:val="DFF7C4C6"/>
    <w:rsid w:val="DFFD1B62"/>
    <w:rsid w:val="DFFE5D94"/>
    <w:rsid w:val="DFFEF699"/>
    <w:rsid w:val="DFFF5360"/>
    <w:rsid w:val="DFFFD56B"/>
    <w:rsid w:val="E2BD99C3"/>
    <w:rsid w:val="E3FD640C"/>
    <w:rsid w:val="E3FEC9F4"/>
    <w:rsid w:val="E5BF4E4E"/>
    <w:rsid w:val="E5EB9F71"/>
    <w:rsid w:val="E5FB8725"/>
    <w:rsid w:val="E5FF54DA"/>
    <w:rsid w:val="E5FFB777"/>
    <w:rsid w:val="E63DB54B"/>
    <w:rsid w:val="E75F35A5"/>
    <w:rsid w:val="E7BFB7DE"/>
    <w:rsid w:val="E7E498F0"/>
    <w:rsid w:val="E7EE20FD"/>
    <w:rsid w:val="E7EF5D8C"/>
    <w:rsid w:val="E7FBA5FD"/>
    <w:rsid w:val="E7FBEA04"/>
    <w:rsid w:val="E7FD6390"/>
    <w:rsid w:val="E7FF03F9"/>
    <w:rsid w:val="E7FFDF85"/>
    <w:rsid w:val="E8FF505C"/>
    <w:rsid w:val="E93E1155"/>
    <w:rsid w:val="E976DB13"/>
    <w:rsid w:val="E9D3291F"/>
    <w:rsid w:val="E9FF4B03"/>
    <w:rsid w:val="EA760543"/>
    <w:rsid w:val="EAE33735"/>
    <w:rsid w:val="EAFE1E46"/>
    <w:rsid w:val="EAFF1C87"/>
    <w:rsid w:val="EB770A7E"/>
    <w:rsid w:val="EB7F3D39"/>
    <w:rsid w:val="EBA37162"/>
    <w:rsid w:val="EBAB71F5"/>
    <w:rsid w:val="EBCB3BA5"/>
    <w:rsid w:val="EBDFFF06"/>
    <w:rsid w:val="EBF5809D"/>
    <w:rsid w:val="EBFA1938"/>
    <w:rsid w:val="EBFEE766"/>
    <w:rsid w:val="EC70E814"/>
    <w:rsid w:val="EC96D7C8"/>
    <w:rsid w:val="ECAE6375"/>
    <w:rsid w:val="ED4C29F1"/>
    <w:rsid w:val="ED5E2169"/>
    <w:rsid w:val="ED637A57"/>
    <w:rsid w:val="ED72C5EE"/>
    <w:rsid w:val="ED7F6B02"/>
    <w:rsid w:val="EDA8DC07"/>
    <w:rsid w:val="EDB53D9C"/>
    <w:rsid w:val="EDBFE174"/>
    <w:rsid w:val="EDDF119F"/>
    <w:rsid w:val="EDE85C8B"/>
    <w:rsid w:val="EDEF518C"/>
    <w:rsid w:val="EDEFA9BD"/>
    <w:rsid w:val="EDFF89F3"/>
    <w:rsid w:val="EE6F0935"/>
    <w:rsid w:val="EEBDCD04"/>
    <w:rsid w:val="EEEF0B77"/>
    <w:rsid w:val="EEEF0FC5"/>
    <w:rsid w:val="EEEF86A5"/>
    <w:rsid w:val="EEF59C74"/>
    <w:rsid w:val="EEF8CB27"/>
    <w:rsid w:val="EEFC074D"/>
    <w:rsid w:val="EEFD7717"/>
    <w:rsid w:val="EEFED191"/>
    <w:rsid w:val="EEFF2EC5"/>
    <w:rsid w:val="EEFF5B02"/>
    <w:rsid w:val="EF19A9D4"/>
    <w:rsid w:val="EF36D8A7"/>
    <w:rsid w:val="EF3F5243"/>
    <w:rsid w:val="EF5BB8CE"/>
    <w:rsid w:val="EF67FBE5"/>
    <w:rsid w:val="EF6C528E"/>
    <w:rsid w:val="EF6F8705"/>
    <w:rsid w:val="EF73E5BB"/>
    <w:rsid w:val="EF7FFE95"/>
    <w:rsid w:val="EFAB5DBA"/>
    <w:rsid w:val="EFAFC5F7"/>
    <w:rsid w:val="EFB7D0C7"/>
    <w:rsid w:val="EFB96D49"/>
    <w:rsid w:val="EFBF9CD1"/>
    <w:rsid w:val="EFCCA1C5"/>
    <w:rsid w:val="EFDDEFA2"/>
    <w:rsid w:val="EFDF4B2A"/>
    <w:rsid w:val="EFE16125"/>
    <w:rsid w:val="EFE649A8"/>
    <w:rsid w:val="EFEB063A"/>
    <w:rsid w:val="EFEBD9FD"/>
    <w:rsid w:val="EFEF42B2"/>
    <w:rsid w:val="EFEFA9A1"/>
    <w:rsid w:val="EFF6867E"/>
    <w:rsid w:val="EFF7BD6A"/>
    <w:rsid w:val="EFFDEEF7"/>
    <w:rsid w:val="EFFF3F24"/>
    <w:rsid w:val="EFFF6B85"/>
    <w:rsid w:val="F0F7B75B"/>
    <w:rsid w:val="F1DE77A5"/>
    <w:rsid w:val="F1F71559"/>
    <w:rsid w:val="F1FF89A6"/>
    <w:rsid w:val="F26DCFCA"/>
    <w:rsid w:val="F2BF9586"/>
    <w:rsid w:val="F2CF6957"/>
    <w:rsid w:val="F35FF5A2"/>
    <w:rsid w:val="F3AD9E50"/>
    <w:rsid w:val="F3AE3315"/>
    <w:rsid w:val="F3BB7B25"/>
    <w:rsid w:val="F3BD4D67"/>
    <w:rsid w:val="F3E3013B"/>
    <w:rsid w:val="F3E70B3D"/>
    <w:rsid w:val="F3EFE56F"/>
    <w:rsid w:val="F3F7C08D"/>
    <w:rsid w:val="F3FB741C"/>
    <w:rsid w:val="F3FBA340"/>
    <w:rsid w:val="F4FB992D"/>
    <w:rsid w:val="F4FE9317"/>
    <w:rsid w:val="F4FF788B"/>
    <w:rsid w:val="F53197A0"/>
    <w:rsid w:val="F53F9BC0"/>
    <w:rsid w:val="F55FEBD1"/>
    <w:rsid w:val="F5673972"/>
    <w:rsid w:val="F577F0E5"/>
    <w:rsid w:val="F5F392AE"/>
    <w:rsid w:val="F5FB1467"/>
    <w:rsid w:val="F5FDD0EE"/>
    <w:rsid w:val="F6369B26"/>
    <w:rsid w:val="F6774670"/>
    <w:rsid w:val="F697C58A"/>
    <w:rsid w:val="F6BAED5E"/>
    <w:rsid w:val="F6CB9AEB"/>
    <w:rsid w:val="F6DF04D7"/>
    <w:rsid w:val="F6EF498F"/>
    <w:rsid w:val="F6EFBFB4"/>
    <w:rsid w:val="F6FE261B"/>
    <w:rsid w:val="F6FF1CE8"/>
    <w:rsid w:val="F6FFA102"/>
    <w:rsid w:val="F73CDCCF"/>
    <w:rsid w:val="F73E31F4"/>
    <w:rsid w:val="F766DE1E"/>
    <w:rsid w:val="F76F01BF"/>
    <w:rsid w:val="F77D16E4"/>
    <w:rsid w:val="F77D2E84"/>
    <w:rsid w:val="F77F25D5"/>
    <w:rsid w:val="F79B5837"/>
    <w:rsid w:val="F79E278E"/>
    <w:rsid w:val="F79F77E3"/>
    <w:rsid w:val="F7AFBB30"/>
    <w:rsid w:val="F7BB1918"/>
    <w:rsid w:val="F7BB97FE"/>
    <w:rsid w:val="F7BF100C"/>
    <w:rsid w:val="F7BF79F9"/>
    <w:rsid w:val="F7CDAC09"/>
    <w:rsid w:val="F7CE7CDA"/>
    <w:rsid w:val="F7D248ED"/>
    <w:rsid w:val="F7D7F26F"/>
    <w:rsid w:val="F7DFC11F"/>
    <w:rsid w:val="F7E58432"/>
    <w:rsid w:val="F7E88741"/>
    <w:rsid w:val="F7F1079D"/>
    <w:rsid w:val="F7F782F5"/>
    <w:rsid w:val="F7F988EA"/>
    <w:rsid w:val="F7FA84F1"/>
    <w:rsid w:val="F7FB6C48"/>
    <w:rsid w:val="F7FBF50F"/>
    <w:rsid w:val="F7FBF973"/>
    <w:rsid w:val="F7FC2AA5"/>
    <w:rsid w:val="F7FCF483"/>
    <w:rsid w:val="F7FD1686"/>
    <w:rsid w:val="F7FE1389"/>
    <w:rsid w:val="F7FE9FE9"/>
    <w:rsid w:val="F7FF247A"/>
    <w:rsid w:val="F7FF61A6"/>
    <w:rsid w:val="F7FF9364"/>
    <w:rsid w:val="F7FFCB3A"/>
    <w:rsid w:val="F7FFE63E"/>
    <w:rsid w:val="F8DB6B90"/>
    <w:rsid w:val="F8F34FDB"/>
    <w:rsid w:val="F936743F"/>
    <w:rsid w:val="F976FC1D"/>
    <w:rsid w:val="F9B5010C"/>
    <w:rsid w:val="F9BF5AA4"/>
    <w:rsid w:val="F9EF9371"/>
    <w:rsid w:val="F9F5E8DC"/>
    <w:rsid w:val="F9FD477D"/>
    <w:rsid w:val="F9FF621E"/>
    <w:rsid w:val="F9FF63E5"/>
    <w:rsid w:val="F9FFED88"/>
    <w:rsid w:val="F9FFEF54"/>
    <w:rsid w:val="FA1B4C91"/>
    <w:rsid w:val="FA2F5DEA"/>
    <w:rsid w:val="FA8A1014"/>
    <w:rsid w:val="FACFDB69"/>
    <w:rsid w:val="FADBCFBA"/>
    <w:rsid w:val="FADF08BA"/>
    <w:rsid w:val="FAED8EC8"/>
    <w:rsid w:val="FAFB9322"/>
    <w:rsid w:val="FB3F791B"/>
    <w:rsid w:val="FB57232B"/>
    <w:rsid w:val="FB5E64C9"/>
    <w:rsid w:val="FB6BF6AD"/>
    <w:rsid w:val="FB6EA49B"/>
    <w:rsid w:val="FB772356"/>
    <w:rsid w:val="FB78D173"/>
    <w:rsid w:val="FB8BE03C"/>
    <w:rsid w:val="FBB94C88"/>
    <w:rsid w:val="FBBE0E3C"/>
    <w:rsid w:val="FBBF97B1"/>
    <w:rsid w:val="FBBFC006"/>
    <w:rsid w:val="FBD354CF"/>
    <w:rsid w:val="FBDC4056"/>
    <w:rsid w:val="FBDD2BCA"/>
    <w:rsid w:val="FBDE19F6"/>
    <w:rsid w:val="FBDE37DA"/>
    <w:rsid w:val="FBDF0912"/>
    <w:rsid w:val="FBDFCE3C"/>
    <w:rsid w:val="FBDFD229"/>
    <w:rsid w:val="FBE3702E"/>
    <w:rsid w:val="FBEE7007"/>
    <w:rsid w:val="FBF53FA5"/>
    <w:rsid w:val="FBF72F85"/>
    <w:rsid w:val="FBFA38C8"/>
    <w:rsid w:val="FBFAE472"/>
    <w:rsid w:val="FBFB49E7"/>
    <w:rsid w:val="FBFF0A42"/>
    <w:rsid w:val="FBFF9312"/>
    <w:rsid w:val="FBFFB212"/>
    <w:rsid w:val="FC3D0904"/>
    <w:rsid w:val="FC3F419A"/>
    <w:rsid w:val="FC759887"/>
    <w:rsid w:val="FC9BBF3F"/>
    <w:rsid w:val="FCB63B92"/>
    <w:rsid w:val="FCDDDA3D"/>
    <w:rsid w:val="FCE2D701"/>
    <w:rsid w:val="FCE74D39"/>
    <w:rsid w:val="FCEFD994"/>
    <w:rsid w:val="FCF143DB"/>
    <w:rsid w:val="FCF16C42"/>
    <w:rsid w:val="FCFA3F16"/>
    <w:rsid w:val="FCFE9036"/>
    <w:rsid w:val="FD0EB700"/>
    <w:rsid w:val="FD2FBE29"/>
    <w:rsid w:val="FD3FFDEC"/>
    <w:rsid w:val="FD670184"/>
    <w:rsid w:val="FD73DDD8"/>
    <w:rsid w:val="FD7F90E9"/>
    <w:rsid w:val="FD7FA0AD"/>
    <w:rsid w:val="FD7FECBA"/>
    <w:rsid w:val="FDB9978D"/>
    <w:rsid w:val="FDBD3F99"/>
    <w:rsid w:val="FDBF646A"/>
    <w:rsid w:val="FDCBB09C"/>
    <w:rsid w:val="FDD38889"/>
    <w:rsid w:val="FDDE6B8F"/>
    <w:rsid w:val="FDDEA0DB"/>
    <w:rsid w:val="FDE326AC"/>
    <w:rsid w:val="FDEB08C4"/>
    <w:rsid w:val="FDEE35F7"/>
    <w:rsid w:val="FDEEAF5B"/>
    <w:rsid w:val="FDEF9BCE"/>
    <w:rsid w:val="FDEFFAF3"/>
    <w:rsid w:val="FDF3B5DA"/>
    <w:rsid w:val="FDF58605"/>
    <w:rsid w:val="FDF700D9"/>
    <w:rsid w:val="FDF77C8A"/>
    <w:rsid w:val="FDF7AD02"/>
    <w:rsid w:val="FDFA7240"/>
    <w:rsid w:val="FDFF61C9"/>
    <w:rsid w:val="FDFFAF49"/>
    <w:rsid w:val="FE3C66AC"/>
    <w:rsid w:val="FE65599E"/>
    <w:rsid w:val="FE7BD812"/>
    <w:rsid w:val="FE7D3155"/>
    <w:rsid w:val="FE7F1899"/>
    <w:rsid w:val="FE7FF3B0"/>
    <w:rsid w:val="FE976E42"/>
    <w:rsid w:val="FEB521A9"/>
    <w:rsid w:val="FEB7D19E"/>
    <w:rsid w:val="FEBD95D1"/>
    <w:rsid w:val="FECBE86F"/>
    <w:rsid w:val="FECF7DD7"/>
    <w:rsid w:val="FEDD6D64"/>
    <w:rsid w:val="FEE93F54"/>
    <w:rsid w:val="FEF05AEE"/>
    <w:rsid w:val="FEF5CA00"/>
    <w:rsid w:val="FEF6A18E"/>
    <w:rsid w:val="FEFA25F4"/>
    <w:rsid w:val="FEFB8927"/>
    <w:rsid w:val="FEFD90F8"/>
    <w:rsid w:val="FEFEE388"/>
    <w:rsid w:val="FEFF0A52"/>
    <w:rsid w:val="FEFFA793"/>
    <w:rsid w:val="FEFFF293"/>
    <w:rsid w:val="FF1D1FC1"/>
    <w:rsid w:val="FF1DD109"/>
    <w:rsid w:val="FF1F6179"/>
    <w:rsid w:val="FF234FCF"/>
    <w:rsid w:val="FF2B97DA"/>
    <w:rsid w:val="FF333144"/>
    <w:rsid w:val="FF395AA7"/>
    <w:rsid w:val="FF39806A"/>
    <w:rsid w:val="FF3BAF6E"/>
    <w:rsid w:val="FF3FE53C"/>
    <w:rsid w:val="FF4D40D6"/>
    <w:rsid w:val="FF4D7451"/>
    <w:rsid w:val="FF53D90F"/>
    <w:rsid w:val="FF53F643"/>
    <w:rsid w:val="FF567D66"/>
    <w:rsid w:val="FF5DB349"/>
    <w:rsid w:val="FF5FDEC7"/>
    <w:rsid w:val="FF69B2F1"/>
    <w:rsid w:val="FF6BEBC9"/>
    <w:rsid w:val="FF6E50B5"/>
    <w:rsid w:val="FF6ECFE5"/>
    <w:rsid w:val="FF6FB097"/>
    <w:rsid w:val="FF6FC280"/>
    <w:rsid w:val="FF73ED85"/>
    <w:rsid w:val="FF7B67E7"/>
    <w:rsid w:val="FF7D0B6C"/>
    <w:rsid w:val="FF7D2F65"/>
    <w:rsid w:val="FF7D94AB"/>
    <w:rsid w:val="FF7E5DC7"/>
    <w:rsid w:val="FF7E7D63"/>
    <w:rsid w:val="FF7F7799"/>
    <w:rsid w:val="FF7F93D6"/>
    <w:rsid w:val="FF7FDAA2"/>
    <w:rsid w:val="FF9765E8"/>
    <w:rsid w:val="FF9CB3D5"/>
    <w:rsid w:val="FF9DCCBD"/>
    <w:rsid w:val="FF9E3E25"/>
    <w:rsid w:val="FF9F0B7C"/>
    <w:rsid w:val="FF9F79BF"/>
    <w:rsid w:val="FF9FBA58"/>
    <w:rsid w:val="FFA5AAC7"/>
    <w:rsid w:val="FFAA2306"/>
    <w:rsid w:val="FFB29AF7"/>
    <w:rsid w:val="FFB6803F"/>
    <w:rsid w:val="FFB7339D"/>
    <w:rsid w:val="FFBA5A51"/>
    <w:rsid w:val="FFBA7E83"/>
    <w:rsid w:val="FFBD3D71"/>
    <w:rsid w:val="FFBDD337"/>
    <w:rsid w:val="FFBDDF01"/>
    <w:rsid w:val="FFBF01E2"/>
    <w:rsid w:val="FFBF03DD"/>
    <w:rsid w:val="FFBF554E"/>
    <w:rsid w:val="FFBFE0E9"/>
    <w:rsid w:val="FFBFE95B"/>
    <w:rsid w:val="FFC61943"/>
    <w:rsid w:val="FFC7CFC5"/>
    <w:rsid w:val="FFC9AA3A"/>
    <w:rsid w:val="FFCE74DB"/>
    <w:rsid w:val="FFCED614"/>
    <w:rsid w:val="FFCF4F05"/>
    <w:rsid w:val="FFD6EBC4"/>
    <w:rsid w:val="FFD74365"/>
    <w:rsid w:val="FFD7B4F6"/>
    <w:rsid w:val="FFDA61AC"/>
    <w:rsid w:val="FFDE80AB"/>
    <w:rsid w:val="FFDF0531"/>
    <w:rsid w:val="FFDF2393"/>
    <w:rsid w:val="FFDFC0E7"/>
    <w:rsid w:val="FFDFD570"/>
    <w:rsid w:val="FFE4A82B"/>
    <w:rsid w:val="FFE770A1"/>
    <w:rsid w:val="FFE952EA"/>
    <w:rsid w:val="FFEB9071"/>
    <w:rsid w:val="FFEBD443"/>
    <w:rsid w:val="FFED1E26"/>
    <w:rsid w:val="FFEF7E6B"/>
    <w:rsid w:val="FFEFE6AB"/>
    <w:rsid w:val="FFF1EC54"/>
    <w:rsid w:val="FFF49654"/>
    <w:rsid w:val="FFF631F3"/>
    <w:rsid w:val="FFF70E87"/>
    <w:rsid w:val="FFF73024"/>
    <w:rsid w:val="FFF79762"/>
    <w:rsid w:val="FFF7E08B"/>
    <w:rsid w:val="FFF83C47"/>
    <w:rsid w:val="FFF969AD"/>
    <w:rsid w:val="FFFA22AA"/>
    <w:rsid w:val="FFFA3126"/>
    <w:rsid w:val="FFFB07E3"/>
    <w:rsid w:val="FFFB2F95"/>
    <w:rsid w:val="FFFBA1B6"/>
    <w:rsid w:val="FFFBCA22"/>
    <w:rsid w:val="FFFBD7F7"/>
    <w:rsid w:val="FFFBFCDE"/>
    <w:rsid w:val="FFFC18D2"/>
    <w:rsid w:val="FFFC44FE"/>
    <w:rsid w:val="FFFC94EB"/>
    <w:rsid w:val="FFFD04EB"/>
    <w:rsid w:val="FFFD15B6"/>
    <w:rsid w:val="FFFD7F41"/>
    <w:rsid w:val="FFFDA790"/>
    <w:rsid w:val="FFFDC53E"/>
    <w:rsid w:val="FFFDC6EB"/>
    <w:rsid w:val="FFFDF441"/>
    <w:rsid w:val="FFFEB95D"/>
    <w:rsid w:val="FFFF3832"/>
    <w:rsid w:val="FFFF5C07"/>
    <w:rsid w:val="FFFF66FE"/>
    <w:rsid w:val="FFFF9D71"/>
    <w:rsid w:val="FFFFB127"/>
    <w:rsid w:val="FFFFC3BE"/>
    <w:rsid w:val="FFFFD2D0"/>
    <w:rsid w:val="FFFFDEB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qFormat="1" w:uiPriority="99" w:semiHidden="0" w:name="footnote text"/>
    <w:lsdException w:qFormat="1"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qFormat="1" w:uiPriority="99" w:semiHidden="0" w:name="footnote reference"/>
    <w:lsdException w:qFormat="1" w:uiPriority="0" w:semiHidden="0" w:name="annotation reference"/>
    <w:lsdException w:uiPriority="0" w:name="line number"/>
    <w:lsdException w:uiPriority="0" w:semiHidden="0" w:name="page number"/>
    <w:lsdException w:qFormat="1" w:uiPriority="99" w:semiHidden="0" w:name="endnote reference"/>
    <w:lsdException w:qFormat="1" w:uiPriority="99" w:semiHidden="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qFormat="1" w:unhideWhenUsed="0" w:uiPriority="99"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31"/>
    <w:qFormat/>
    <w:uiPriority w:val="9"/>
    <w:pPr>
      <w:keepNext/>
      <w:keepLines/>
      <w:spacing w:before="340" w:after="330" w:line="578" w:lineRule="auto"/>
      <w:outlineLvl w:val="0"/>
    </w:pPr>
    <w:rPr>
      <w:rFonts w:ascii="等线" w:hAnsi="等线" w:eastAsia="等线" w:cs="黑体"/>
      <w:b/>
      <w:bCs/>
      <w:kern w:val="44"/>
      <w:sz w:val="44"/>
      <w:szCs w:val="44"/>
    </w:rPr>
  </w:style>
  <w:style w:type="character" w:default="1" w:styleId="19">
    <w:name w:val="Default Paragraph Font"/>
    <w:semiHidden/>
    <w:unhideWhenUsed/>
    <w:qFormat/>
    <w:uiPriority w:val="1"/>
  </w:style>
  <w:style w:type="table" w:default="1" w:styleId="17">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Normal Indent"/>
    <w:basedOn w:val="1"/>
    <w:next w:val="4"/>
    <w:unhideWhenUsed/>
    <w:qFormat/>
    <w:uiPriority w:val="99"/>
    <w:pPr>
      <w:ind w:firstLine="420" w:firstLineChars="200"/>
    </w:pPr>
  </w:style>
  <w:style w:type="paragraph" w:styleId="4">
    <w:name w:val="Body Text Indent"/>
    <w:basedOn w:val="1"/>
    <w:next w:val="3"/>
    <w:qFormat/>
    <w:uiPriority w:val="0"/>
    <w:pPr>
      <w:suppressAutoHyphens w:val="0"/>
      <w:spacing w:line="336" w:lineRule="auto"/>
      <w:ind w:firstLine="645"/>
    </w:pPr>
    <w:rPr>
      <w:rFonts w:ascii="仿宋_GB2312" w:hAnsi="Times New Roman" w:eastAsia="仿宋_GB2312"/>
      <w:spacing w:val="-4"/>
      <w:sz w:val="32"/>
    </w:rPr>
  </w:style>
  <w:style w:type="paragraph" w:styleId="5">
    <w:name w:val="annotation text"/>
    <w:basedOn w:val="1"/>
    <w:link w:val="34"/>
    <w:unhideWhenUsed/>
    <w:qFormat/>
    <w:uiPriority w:val="0"/>
    <w:pPr>
      <w:jc w:val="left"/>
    </w:pPr>
    <w:rPr>
      <w:rFonts w:ascii="等线" w:hAnsi="等线" w:eastAsia="等线" w:cs="黑体"/>
      <w:szCs w:val="22"/>
    </w:rPr>
  </w:style>
  <w:style w:type="paragraph" w:styleId="6">
    <w:name w:val="toc 3"/>
    <w:basedOn w:val="1"/>
    <w:next w:val="1"/>
    <w:unhideWhenUsed/>
    <w:qFormat/>
    <w:uiPriority w:val="39"/>
    <w:pPr>
      <w:ind w:left="840" w:leftChars="400"/>
    </w:pPr>
    <w:rPr>
      <w:rFonts w:ascii="等线" w:hAnsi="等线" w:eastAsia="等线" w:cs="黑体"/>
      <w:szCs w:val="22"/>
    </w:rPr>
  </w:style>
  <w:style w:type="paragraph" w:styleId="7">
    <w:name w:val="endnote text"/>
    <w:basedOn w:val="1"/>
    <w:link w:val="33"/>
    <w:unhideWhenUsed/>
    <w:qFormat/>
    <w:uiPriority w:val="99"/>
    <w:pPr>
      <w:snapToGrid w:val="0"/>
      <w:jc w:val="left"/>
    </w:pPr>
    <w:rPr>
      <w:rFonts w:ascii="等线" w:hAnsi="等线" w:eastAsia="等线" w:cs="黑体"/>
      <w:szCs w:val="22"/>
    </w:rPr>
  </w:style>
  <w:style w:type="paragraph" w:styleId="8">
    <w:name w:val="Balloon Text"/>
    <w:basedOn w:val="1"/>
    <w:link w:val="36"/>
    <w:unhideWhenUsed/>
    <w:qFormat/>
    <w:uiPriority w:val="0"/>
    <w:rPr>
      <w:rFonts w:ascii="等线" w:hAnsi="等线" w:eastAsia="等线" w:cs="黑体"/>
      <w:sz w:val="18"/>
      <w:szCs w:val="18"/>
    </w:rPr>
  </w:style>
  <w:style w:type="paragraph" w:styleId="9">
    <w:name w:val="footer"/>
    <w:basedOn w:val="1"/>
    <w:link w:val="30"/>
    <w:unhideWhenUsed/>
    <w:qFormat/>
    <w:uiPriority w:val="99"/>
    <w:pPr>
      <w:tabs>
        <w:tab w:val="center" w:pos="4153"/>
        <w:tab w:val="right" w:pos="8306"/>
      </w:tabs>
      <w:snapToGrid w:val="0"/>
      <w:jc w:val="left"/>
    </w:pPr>
    <w:rPr>
      <w:rFonts w:ascii="等线" w:hAnsi="等线" w:eastAsia="等线" w:cs="黑体"/>
      <w:sz w:val="18"/>
      <w:szCs w:val="18"/>
    </w:rPr>
  </w:style>
  <w:style w:type="paragraph" w:styleId="10">
    <w:name w:val="header"/>
    <w:basedOn w:val="1"/>
    <w:link w:val="29"/>
    <w:unhideWhenUsed/>
    <w:qFormat/>
    <w:uiPriority w:val="99"/>
    <w:pPr>
      <w:pBdr>
        <w:bottom w:val="single" w:color="auto" w:sz="6" w:space="1"/>
      </w:pBdr>
      <w:tabs>
        <w:tab w:val="center" w:pos="4153"/>
        <w:tab w:val="right" w:pos="8306"/>
      </w:tabs>
      <w:snapToGrid w:val="0"/>
      <w:jc w:val="center"/>
    </w:pPr>
    <w:rPr>
      <w:rFonts w:ascii="等线" w:hAnsi="等线" w:eastAsia="等线" w:cs="黑体"/>
      <w:sz w:val="18"/>
      <w:szCs w:val="18"/>
    </w:rPr>
  </w:style>
  <w:style w:type="paragraph" w:styleId="11">
    <w:name w:val="toc 1"/>
    <w:basedOn w:val="1"/>
    <w:next w:val="1"/>
    <w:unhideWhenUsed/>
    <w:qFormat/>
    <w:uiPriority w:val="39"/>
    <w:rPr>
      <w:rFonts w:ascii="等线" w:hAnsi="等线" w:eastAsia="等线" w:cs="黑体"/>
      <w:szCs w:val="22"/>
    </w:rPr>
  </w:style>
  <w:style w:type="paragraph" w:styleId="12">
    <w:name w:val="footnote text"/>
    <w:basedOn w:val="1"/>
    <w:link w:val="32"/>
    <w:unhideWhenUsed/>
    <w:qFormat/>
    <w:uiPriority w:val="99"/>
    <w:pPr>
      <w:snapToGrid w:val="0"/>
      <w:jc w:val="left"/>
    </w:pPr>
    <w:rPr>
      <w:rFonts w:ascii="等线" w:hAnsi="等线" w:eastAsia="等线" w:cs="黑体"/>
      <w:sz w:val="18"/>
      <w:szCs w:val="18"/>
    </w:rPr>
  </w:style>
  <w:style w:type="paragraph" w:styleId="13">
    <w:name w:val="toc 2"/>
    <w:basedOn w:val="1"/>
    <w:next w:val="1"/>
    <w:unhideWhenUsed/>
    <w:qFormat/>
    <w:uiPriority w:val="39"/>
    <w:pPr>
      <w:ind w:left="420" w:leftChars="200"/>
    </w:pPr>
    <w:rPr>
      <w:rFonts w:ascii="等线" w:hAnsi="等线" w:eastAsia="等线" w:cs="黑体"/>
      <w:szCs w:val="22"/>
    </w:rPr>
  </w:style>
  <w:style w:type="paragraph" w:styleId="14">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15">
    <w:name w:val="annotation subject"/>
    <w:basedOn w:val="5"/>
    <w:next w:val="5"/>
    <w:link w:val="35"/>
    <w:unhideWhenUsed/>
    <w:qFormat/>
    <w:uiPriority w:val="0"/>
    <w:rPr>
      <w:b/>
      <w:bCs/>
    </w:rPr>
  </w:style>
  <w:style w:type="paragraph" w:styleId="16">
    <w:name w:val="Body Text First Indent 2"/>
    <w:basedOn w:val="4"/>
    <w:next w:val="1"/>
    <w:qFormat/>
    <w:uiPriority w:val="99"/>
    <w:pPr>
      <w:ind w:firstLine="420" w:firstLineChars="200"/>
    </w:pPr>
    <w:rPr>
      <w:szCs w:val="22"/>
    </w:rPr>
  </w:style>
  <w:style w:type="table" w:styleId="18">
    <w:name w:val="Table Grid"/>
    <w:basedOn w:val="1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endnote reference"/>
    <w:unhideWhenUsed/>
    <w:qFormat/>
    <w:uiPriority w:val="99"/>
    <w:rPr>
      <w:vertAlign w:val="superscript"/>
    </w:rPr>
  </w:style>
  <w:style w:type="character" w:styleId="21">
    <w:name w:val="Hyperlink"/>
    <w:unhideWhenUsed/>
    <w:qFormat/>
    <w:uiPriority w:val="99"/>
    <w:rPr>
      <w:color w:val="0563C1"/>
      <w:u w:val="single"/>
    </w:rPr>
  </w:style>
  <w:style w:type="character" w:styleId="22">
    <w:name w:val="annotation reference"/>
    <w:unhideWhenUsed/>
    <w:qFormat/>
    <w:uiPriority w:val="0"/>
    <w:rPr>
      <w:sz w:val="21"/>
      <w:szCs w:val="21"/>
    </w:rPr>
  </w:style>
  <w:style w:type="character" w:styleId="23">
    <w:name w:val="footnote reference"/>
    <w:unhideWhenUsed/>
    <w:qFormat/>
    <w:uiPriority w:val="99"/>
    <w:rPr>
      <w:vertAlign w:val="superscript"/>
    </w:rPr>
  </w:style>
  <w:style w:type="paragraph" w:customStyle="1" w:styleId="24">
    <w:name w:val="Char Char Char Char Char Char"/>
    <w:basedOn w:val="1"/>
    <w:qFormat/>
    <w:uiPriority w:val="0"/>
    <w:rPr>
      <w:rFonts w:ascii="宋体" w:hAnsi="宋体" w:eastAsia="楷体_GB2312" w:cs="Courier New"/>
      <w:sz w:val="32"/>
      <w:szCs w:val="32"/>
    </w:rPr>
  </w:style>
  <w:style w:type="paragraph" w:customStyle="1" w:styleId="25">
    <w:name w:val="Char Char2"/>
    <w:basedOn w:val="1"/>
    <w:qFormat/>
    <w:uiPriority w:val="0"/>
    <w:pPr>
      <w:adjustRightInd w:val="0"/>
      <w:spacing w:line="360" w:lineRule="auto"/>
    </w:pPr>
    <w:rPr>
      <w:kern w:val="0"/>
      <w:szCs w:val="20"/>
    </w:rPr>
  </w:style>
  <w:style w:type="paragraph" w:customStyle="1" w:styleId="26">
    <w:name w:val="Char Char21"/>
    <w:basedOn w:val="1"/>
    <w:qFormat/>
    <w:uiPriority w:val="0"/>
    <w:pPr>
      <w:adjustRightInd w:val="0"/>
      <w:spacing w:line="360" w:lineRule="auto"/>
    </w:pPr>
    <w:rPr>
      <w:kern w:val="0"/>
      <w:szCs w:val="20"/>
    </w:rPr>
  </w:style>
  <w:style w:type="paragraph" w:customStyle="1" w:styleId="27">
    <w:name w:val="TOC 标题1"/>
    <w:basedOn w:val="2"/>
    <w:next w:val="1"/>
    <w:unhideWhenUsed/>
    <w:qFormat/>
    <w:uiPriority w:val="39"/>
    <w:pPr>
      <w:widowControl/>
      <w:spacing w:before="240" w:after="0" w:line="259" w:lineRule="auto"/>
      <w:jc w:val="left"/>
      <w:outlineLvl w:val="9"/>
    </w:pPr>
    <w:rPr>
      <w:rFonts w:ascii="等线 Light" w:hAnsi="等线 Light" w:eastAsia="等线 Light"/>
      <w:b w:val="0"/>
      <w:bCs w:val="0"/>
      <w:color w:val="2E5394"/>
      <w:kern w:val="0"/>
      <w:sz w:val="32"/>
      <w:szCs w:val="32"/>
    </w:rPr>
  </w:style>
  <w:style w:type="paragraph" w:customStyle="1" w:styleId="28">
    <w:name w:val="Char Char22"/>
    <w:basedOn w:val="1"/>
    <w:qFormat/>
    <w:uiPriority w:val="0"/>
    <w:pPr>
      <w:adjustRightInd w:val="0"/>
      <w:spacing w:line="360" w:lineRule="auto"/>
    </w:pPr>
    <w:rPr>
      <w:kern w:val="0"/>
      <w:szCs w:val="20"/>
    </w:rPr>
  </w:style>
  <w:style w:type="character" w:customStyle="1" w:styleId="29">
    <w:name w:val="页眉 字符"/>
    <w:link w:val="10"/>
    <w:qFormat/>
    <w:uiPriority w:val="99"/>
    <w:rPr>
      <w:sz w:val="18"/>
      <w:szCs w:val="18"/>
    </w:rPr>
  </w:style>
  <w:style w:type="character" w:customStyle="1" w:styleId="30">
    <w:name w:val="页脚 字符"/>
    <w:link w:val="9"/>
    <w:qFormat/>
    <w:uiPriority w:val="99"/>
    <w:rPr>
      <w:sz w:val="18"/>
      <w:szCs w:val="18"/>
    </w:rPr>
  </w:style>
  <w:style w:type="character" w:customStyle="1" w:styleId="31">
    <w:name w:val="标题 1 字符"/>
    <w:link w:val="2"/>
    <w:qFormat/>
    <w:uiPriority w:val="9"/>
    <w:rPr>
      <w:b/>
      <w:bCs/>
      <w:kern w:val="44"/>
      <w:sz w:val="44"/>
      <w:szCs w:val="44"/>
    </w:rPr>
  </w:style>
  <w:style w:type="character" w:customStyle="1" w:styleId="32">
    <w:name w:val="脚注文本 字符"/>
    <w:link w:val="12"/>
    <w:semiHidden/>
    <w:qFormat/>
    <w:uiPriority w:val="99"/>
    <w:rPr>
      <w:rFonts w:ascii="等线" w:hAnsi="等线" w:eastAsia="等线" w:cs="黑体"/>
      <w:kern w:val="2"/>
      <w:sz w:val="18"/>
      <w:szCs w:val="18"/>
    </w:rPr>
  </w:style>
  <w:style w:type="character" w:customStyle="1" w:styleId="33">
    <w:name w:val="尾注文本 字符"/>
    <w:link w:val="7"/>
    <w:semiHidden/>
    <w:qFormat/>
    <w:uiPriority w:val="99"/>
    <w:rPr>
      <w:rFonts w:ascii="等线" w:hAnsi="等线" w:eastAsia="等线" w:cs="黑体"/>
      <w:kern w:val="2"/>
      <w:sz w:val="21"/>
      <w:szCs w:val="22"/>
    </w:rPr>
  </w:style>
  <w:style w:type="character" w:customStyle="1" w:styleId="34">
    <w:name w:val="批注文字 字符"/>
    <w:link w:val="5"/>
    <w:semiHidden/>
    <w:qFormat/>
    <w:uiPriority w:val="0"/>
    <w:rPr>
      <w:rFonts w:ascii="等线" w:hAnsi="等线" w:eastAsia="等线" w:cs="黑体"/>
      <w:kern w:val="2"/>
      <w:sz w:val="21"/>
      <w:szCs w:val="22"/>
    </w:rPr>
  </w:style>
  <w:style w:type="character" w:customStyle="1" w:styleId="35">
    <w:name w:val="批注主题 字符"/>
    <w:link w:val="15"/>
    <w:semiHidden/>
    <w:qFormat/>
    <w:uiPriority w:val="0"/>
    <w:rPr>
      <w:rFonts w:ascii="等线" w:hAnsi="等线" w:eastAsia="等线" w:cs="黑体"/>
      <w:b/>
      <w:bCs/>
      <w:kern w:val="2"/>
      <w:sz w:val="21"/>
      <w:szCs w:val="22"/>
    </w:rPr>
  </w:style>
  <w:style w:type="character" w:customStyle="1" w:styleId="36">
    <w:name w:val="批注框文本 字符"/>
    <w:link w:val="8"/>
    <w:semiHidden/>
    <w:qFormat/>
    <w:uiPriority w:val="0"/>
    <w:rPr>
      <w:rFonts w:ascii="等线" w:hAnsi="等线" w:eastAsia="等线" w:cs="黑体"/>
      <w:kern w:val="2"/>
      <w:sz w:val="18"/>
      <w:szCs w:val="18"/>
    </w:rPr>
  </w:style>
  <w:style w:type="paragraph" w:customStyle="1" w:styleId="37">
    <w:name w:val="修订1"/>
    <w:hidden/>
    <w:semiHidden/>
    <w:qFormat/>
    <w:uiPriority w:val="99"/>
    <w:rPr>
      <w:rFonts w:ascii="等线" w:hAnsi="等线" w:eastAsia="等线" w:cs="黑体"/>
      <w:kern w:val="2"/>
      <w:sz w:val="21"/>
      <w:szCs w:val="22"/>
      <w:lang w:val="en-US" w:eastAsia="zh-CN" w:bidi="ar-SA"/>
    </w:rPr>
  </w:style>
  <w:style w:type="paragraph" w:customStyle="1" w:styleId="38">
    <w:name w:val="Revision"/>
    <w:hidden/>
    <w:semiHidden/>
    <w:qFormat/>
    <w:uiPriority w:val="99"/>
    <w:rPr>
      <w:rFonts w:ascii="Times New Roman" w:hAnsi="Times New Roman" w:eastAsia="宋体" w:cs="Times New Roman"/>
      <w:kern w:val="2"/>
      <w:sz w:val="21"/>
      <w:szCs w:val="21"/>
      <w:lang w:val="en-US" w:eastAsia="zh-CN" w:bidi="ar-SA"/>
    </w:rPr>
  </w:style>
  <w:style w:type="character" w:customStyle="1" w:styleId="39">
    <w:name w:val="15"/>
    <w:basedOn w:val="19"/>
    <w:qFormat/>
    <w:uiPriority w:val="0"/>
    <w:rPr>
      <w:rFonts w:hint="default" w:ascii="Times New Roman" w:hAnsi="Times New Roman" w:cs="Times New Roman"/>
      <w:vertAlign w:val="superscript"/>
    </w:rPr>
  </w:style>
  <w:style w:type="character" w:customStyle="1" w:styleId="40">
    <w:name w:val="font21"/>
    <w:basedOn w:val="19"/>
    <w:qFormat/>
    <w:uiPriority w:val="0"/>
    <w:rPr>
      <w:rFonts w:hint="eastAsia" w:ascii="宋体" w:hAnsi="宋体" w:eastAsia="宋体" w:cs="宋体"/>
      <w:color w:val="000000"/>
      <w:sz w:val="18"/>
      <w:szCs w:val="18"/>
      <w:u w:val="none"/>
    </w:rPr>
  </w:style>
  <w:style w:type="character" w:customStyle="1" w:styleId="41">
    <w:name w:val="10"/>
    <w:basedOn w:val="19"/>
    <w:qFormat/>
    <w:uiPriority w:val="0"/>
    <w:rPr>
      <w:rFonts w:hint="default" w:ascii="Times New Roman" w:hAnsi="Times New Roman" w:cs="Times New Roman"/>
    </w:rPr>
  </w:style>
  <w:style w:type="character" w:customStyle="1" w:styleId="42">
    <w:name w:val="font11"/>
    <w:basedOn w:val="19"/>
    <w:qFormat/>
    <w:uiPriority w:val="0"/>
    <w:rPr>
      <w:rFonts w:hint="eastAsia" w:ascii="宋体" w:hAnsi="宋体" w:eastAsia="宋体" w:cs="宋体"/>
      <w:color w:val="000000"/>
      <w:sz w:val="24"/>
      <w:szCs w:val="24"/>
      <w:u w:val="none"/>
    </w:rPr>
  </w:style>
  <w:style w:type="character" w:customStyle="1" w:styleId="43">
    <w:name w:val="font31"/>
    <w:basedOn w:val="19"/>
    <w:qFormat/>
    <w:uiPriority w:val="0"/>
    <w:rPr>
      <w:rFonts w:hint="eastAsia" w:ascii="宋体" w:hAnsi="宋体" w:eastAsia="宋体" w:cs="宋体"/>
      <w:color w:val="000000"/>
      <w:sz w:val="21"/>
      <w:szCs w:val="21"/>
      <w:u w:val="none"/>
    </w:rPr>
  </w:style>
  <w:style w:type="character" w:customStyle="1" w:styleId="44">
    <w:name w:val="font41"/>
    <w:basedOn w:val="19"/>
    <w:qFormat/>
    <w:uiPriority w:val="0"/>
    <w:rPr>
      <w:rFonts w:hint="eastAsia" w:ascii="宋体" w:hAnsi="宋体" w:eastAsia="宋体" w:cs="宋体"/>
      <w:b/>
      <w:bCs/>
      <w:color w:val="000000"/>
      <w:sz w:val="18"/>
      <w:szCs w:val="18"/>
      <w:u w:val="none"/>
    </w:rPr>
  </w:style>
  <w:style w:type="character" w:customStyle="1" w:styleId="45">
    <w:name w:val="font61"/>
    <w:basedOn w:val="19"/>
    <w:qFormat/>
    <w:uiPriority w:val="0"/>
    <w:rPr>
      <w:rFonts w:hint="eastAsia" w:ascii="宋体" w:hAnsi="宋体" w:eastAsia="宋体" w:cs="宋体"/>
      <w:color w:val="000000"/>
      <w:sz w:val="18"/>
      <w:szCs w:val="18"/>
      <w:u w:val="none"/>
    </w:rPr>
  </w:style>
  <w:style w:type="character" w:customStyle="1" w:styleId="46">
    <w:name w:val="font51"/>
    <w:basedOn w:val="19"/>
    <w:qFormat/>
    <w:uiPriority w:val="0"/>
    <w:rPr>
      <w:rFonts w:hint="eastAsia" w:ascii="宋体" w:hAnsi="宋体" w:eastAsia="宋体" w:cs="宋体"/>
      <w:b/>
      <w:bCs/>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chart" Target="charts/chart1.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G:\5&#12289;&#37096;&#38376;&#25972;&#20307;&#32489;&#25928;&#35780;&#20215;\&#20013;&#22269;&#22269;&#38469;&#36152;&#26131;&#20419;&#36827;&#22996;&#21592;&#20250;&#21271;&#20140;&#20998;&#20250;\2024&#24180;\2024&#32489;&#25928;&#35780;&#20215;&#36164;&#26009;\&#25253;&#21578;\&#25253;&#21578;&#36807;&#31243;&#24615;&#25991;&#2672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7453947368421"/>
          <c:y val="0.0925925925925926"/>
          <c:w val="0.424078947368421"/>
          <c:h val="0.746064814814815"/>
        </c:manualLayout>
      </c:layout>
      <c:pieChart>
        <c:varyColors val="1"/>
        <c:ser>
          <c:idx val="0"/>
          <c:order val="0"/>
          <c:spPr/>
          <c:explosion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[报告过程性文档.xlsx]资产情况!$C$4:$C$6</c:f>
              <c:strCache>
                <c:ptCount val="3"/>
                <c:pt idx="0">
                  <c:v>流动资产</c:v>
                </c:pt>
                <c:pt idx="1">
                  <c:v>固定资产</c:v>
                </c:pt>
                <c:pt idx="2">
                  <c:v>无形资产</c:v>
                </c:pt>
              </c:strCache>
            </c:strRef>
          </c:cat>
          <c:val>
            <c:numRef>
              <c:f>[报告过程性文档.xlsx]资产情况!$D$4:$D$6</c:f>
            </c:numRef>
          </c:val>
        </c:ser>
        <c:ser>
          <c:idx val="1"/>
          <c:order val="1"/>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[报告过程性文档.xlsx]资产情况!$C$4:$C$6</c:f>
              <c:strCache>
                <c:ptCount val="3"/>
                <c:pt idx="0">
                  <c:v>流动资产</c:v>
                </c:pt>
                <c:pt idx="1">
                  <c:v>固定资产</c:v>
                </c:pt>
                <c:pt idx="2">
                  <c:v>无形资产</c:v>
                </c:pt>
              </c:strCache>
            </c:strRef>
          </c:cat>
          <c:val>
            <c:numRef>
              <c:f>[报告过程性文档.xlsx]资产情况!$E$4:$E$6</c:f>
              <c:numCache>
                <c:formatCode>0.00%</c:formatCode>
                <c:ptCount val="3"/>
                <c:pt idx="0">
                  <c:v>0.865661742250725</c:v>
                </c:pt>
                <c:pt idx="1">
                  <c:v>0.0682308367689724</c:v>
                </c:pt>
                <c:pt idx="2">
                  <c:v>0.0661074209803023</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14</Pages>
  <Words>6093</Words>
  <Characters>6619</Characters>
  <Lines>1</Lines>
  <Paragraphs>1</Paragraphs>
  <TotalTime>2</TotalTime>
  <ScaleCrop>false</ScaleCrop>
  <LinksUpToDate>false</LinksUpToDate>
  <CharactersWithSpaces>6639</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2023-05-23T18:25:00Z</dcterms:created>
  <dc:creator>zheng jia</dc:creator>
  <cp:lastModifiedBy>没空儿</cp:lastModifiedBy>
  <cp:lastPrinted>2025-08-25T03:58:00Z</cp:lastPrinted>
  <dcterms:modified xsi:type="dcterms:W3CDTF">2025-08-25T04:09:43Z</dcterms:modified>
  <dc:title>北京市民政局</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commondata">
    <vt:lpwstr>eyJoZGlkIjoiNjhmMWU3ZDQ1ZWExODhmYTJiOWJmMTVkMDM2NTQzMjMifQ==</vt:lpwstr>
  </property>
  <property fmtid="{D5CDD505-2E9C-101B-9397-08002B2CF9AE}" pid="4" name="ICV">
    <vt:lpwstr>DB319752A914BD59F176196841D686F1_43</vt:lpwstr>
  </property>
  <property fmtid="{D5CDD505-2E9C-101B-9397-08002B2CF9AE}" pid="5" name="KSOTemplateDocerSaveRecord">
    <vt:lpwstr>eyJoZGlkIjoiOTc3M2Y5NzIzMDFlZjAyY2Q4Njk5ODkyYjFjNzBiNTQiLCJ1c2VySWQiOiIzMzc3MDUyNTUifQ==</vt:lpwstr>
  </property>
</Properties>
</file>